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968/524 din 30 iulie 2015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modificarea şi completarea anexei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 - Nr. 968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 Nr. 524</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581 din  3 august 2015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N.B. 8.036/2015 al Direcţiei generale de asistenţă medicală şi sănătate publică din cadrul Ministerului Sănătăţii şi nr. DG. 1.359 din 30 iulie 2015 al Casei Naţionale de Asigurări de Sănătate şi Adresa Agenţiei Naţionale a Medicamentului şi Dispozitivelor Medicale nr. 47.158 din 7 iulie 2015, înregistrată la Ministerul Sănătăţii cu nr. 44.753 din 7 iulie 2015,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ale art. 4 alin. (3^1) lit. l) şi m) din Hotărârea Guvernului nr. 734/2010 privind organizarea şi funcţionarea Agenţiei Naţionale a Medicamentului şi a Dispozitivelor Medicale, cu modificările şi completările ulterioare,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dispoziţiilor art. 281 alin. (2) din Legea nr. 95/2006 privind reforma în domeniul sănătăţii, cu modificările şi completările ulterioare, ale art. 7 alin. (4) din Hotărârea Guvernului nr. 144/2010 privind organizarea şi funcţionarea Ministerului Sănătăţii, cu modificările şi completările ulterioare, şi ale art. 17 alin. (5) din Statutul Casei Naţionale de Asigurări de Sănătate, aprobat prin Hotărârea Guvernului nr. 972/2006, cu modificările şi completările ulterioare,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 la Ordinul ministrului sănătăţii şi al preşedintelui Casei Naţionale de Asigurări de Sănătate nr. 1.301/500/2008 pentru aprobarea protocoalelor </w:t>
      </w:r>
      <w:r>
        <w:rPr>
          <w:rFonts w:ascii="Times New Roman" w:hAnsi="Times New Roman" w:cs="Times New Roman"/>
          <w:sz w:val="28"/>
          <w:szCs w:val="28"/>
        </w:rPr>
        <w:lastRenderedPageBreak/>
        <w:t>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şi completările ulterioare, se modifică şi se completează după cum urmează: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Protocolul terapeutic corespunzător poziţiei nr. 15 cod (A020E): DCI Tiazolidindione se modifică conform anexei nr. 1;</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Protocolul terapeutic corespunzător poziţiei nr. 17 cod (A022E): DCI Sitagliptinum se modifică conform anexei nr. 2;</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Protocolul terapeutic corespunzător poziţiei nr. 23 cod (A028E): DCI Exenatidum se modifică conform anexei nr. 3;</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Protocolul terapeutic corespunzător poziţiei nr. 27 cod (AE01E): Protocol de prescriere în diabetul zaharat se modifică conform anexei nr. 4;</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Protocolul terapeutic corespunzător poziţiei nr. 104 cod (L039M) se modifică şi se înlocuieşte cu anexa nr. 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Protocolul terapeutic corespunzător poziţiei nr. 105 cod (L040M) se modifică şi se înlocuieşte cu anexa nr. 6;</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Protocolul terapeutic corespunzător poziţiei nr. 106 cod (L041M) se modifică şi se înlocuieşte cu anexa nr. 7;</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Protocolul terapeutic corespunzător poziţiei nr. 108 cod (L043M) se modifică şi se înlocuieşte cu anexa nr. 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Protocolul terapeutic corespunzător poziţiei nr. 146 cod (N028F) se modifică şi se înlocuieşte cu anexa nr. 9.</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1 - 9 fac parte integrantă din prezentul ordin.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Gabriel Florin Puşcău,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general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 Ciurchea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1</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 protocolul terapeutic corespunzător poziţiei nr. 15 cod (A020E): DCI TIAZOLINDIONE, punctul VIII, "Prescriptori" se modifică şi va avea următorul cuprins: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 protocolul terapeutic corespunzător poziţiei nr. 17 cod (A022E): DCI SITAGLIPTINUM, punctul VIII "Medici prescriptori" se modifică şi va avea următorul cuprins: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Medici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 protocolul terapeutic corespunzător poziţiei nr. 23 cod (A028E): DCI EXENATIDUM, punctul VIII "Prescriptori" se modifică şi va avea următorul cuprins: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La protocolul terapeutic corespunzător poziţiei nr. 27 cod (AE01E); PROTOCOL DE PRESCRIERE ÎN DIABETUL ZAHARAT, punctul VIII "Prescriptori" de la Protocoale terapeutice pentru TIAZOLINDIONE, Protocol terapeutic pentru COMPETACT, Protocol terapeutic pentru </w:t>
      </w:r>
      <w:r>
        <w:rPr>
          <w:rFonts w:ascii="Times New Roman" w:hAnsi="Times New Roman" w:cs="Times New Roman"/>
          <w:b/>
          <w:bCs/>
          <w:sz w:val="28"/>
          <w:szCs w:val="28"/>
        </w:rPr>
        <w:lastRenderedPageBreak/>
        <w:t>SITAGLIPTINA (inhibitor dipeptidil-peptidazei 4) şi Protocol terapeutic pentru EXENATIDA se modifică şi va avea următorul cuprins: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Protocolul terapeutic corespunzător poziţiei nr. 104 cod (L039M): PROTOCOL TERAPEUTIC ÎN ARTRITA IDIOPATICĂ JUVENILĂ PRIVIND UTILIZAREA AGENŢILOR BIOLOGICI: ETANERCEPTUM****, ABATACEPTUM****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dezvoltă distrugeri articulare care necesită endoprotezare precoce. Prevalenţa AIJ este de 0,1 la 1.000 copii.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controlul inflamaţiei, reducerea distrugerilor articulare, prevenirea handicapului funcţional şi ameliorarea calităţii vieţii.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a pacienţilor cu artrită idiopatică juvenilă în tratamentul cu blocanţi de TNF alpha (**** Etanerceptum), **** Abatacept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necesară îndeplinirea cumulativă a următoarelor criterii: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pacienţi cu vârstă între 2 - 18 ani pentru etanerceptum şi pacienţi cu vârstă între 6 - 18 ani pentru abataceptum.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forme active de boală, identificate pe baza următoarelor semne clinice: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cel puţin 5 articulaţii tumefiate; şi/sau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cel puţin 3 articulaţii cu mobilitatea diminuată şi durere la mişcare, sensibilitate la presiune sau ambele;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prezenţa manifestărilor de mai sus în ciuda tratamentului cu: Methotrexat în doză de 0,6 mg/kg/săptămână sau 10 - 15 mg/kg/săptămână fără a depăşi doza de 20 mg/săptămână (doza adultului) timp de 3 luni ori au prezentat reacţii adverse inacceptabile la acesta sau Sulfasalazina în doză de 50 mg/kg/zi timp de 3 luni ori au prezentat reacţii adverse inacceptabile la aceasta; sau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2.4. boala nu a putut fi controlată decât prin corticoterapie generală cu doze de felul celor care expun copilul la reacţii adverse inacceptabile (peste 0,25 mg/kg/24 ore echivalent prednisonum);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absenţa contraindicaţiilor recunoscute la terapiile biologice indicate.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testul cutanat la tuberculină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w:t>
      </w:r>
      <w:r>
        <w:rPr>
          <w:rFonts w:ascii="Times New Roman" w:hAnsi="Times New Roman" w:cs="Times New Roman"/>
          <w:b/>
          <w:bCs/>
          <w:sz w:val="28"/>
          <w:szCs w:val="28"/>
        </w:rPr>
        <w:t>avizul explicit al medicului specialist în boli infecţioase sau gastroenterologie</w:t>
      </w:r>
      <w:r>
        <w:rPr>
          <w:rFonts w:ascii="Times New Roman" w:hAnsi="Times New Roman" w:cs="Times New Roman"/>
          <w:sz w:val="28"/>
          <w:szCs w:val="28"/>
        </w:rPr>
        <w:t>, care va efectua o evaluare completă (hepatică şi virusologică) a pacientului şi va recomanda măsurile profilactice care se impun, stabilind momentul când terapia biologică a poliartritei reumatoide poate fi iniţiată, precum şi schema de monitorizare a siguranţei hepatice.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va utiliza recomandările in extenso </w:t>
      </w:r>
      <w:r>
        <w:rPr>
          <w:rFonts w:ascii="Times New Roman" w:hAnsi="Times New Roman" w:cs="Times New Roman"/>
          <w:sz w:val="28"/>
          <w:szCs w:val="28"/>
        </w:rPr>
        <w:lastRenderedPageBreak/>
        <w:t>din Ghidul de tratament al poliartritei reumatoide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Schema terapeutică cu agenţi biologici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Alegerea terapiei biologice se va face ţinând seama de particularităţile pacientului şi criteriile de excludere şi contraindicaţiile fiecărui produs în parte.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se începe la cazurile indicate cu Etanerceptum în doză de 0,4 mg/kg, administrat subcutanat de două ori pe săptămână, va fi efectuat, potrivit schemei terapeutice, sub supravegherea medicului curant şi va fi continuat în principiu pe o durată nelimitată, evaluările fiind făcute la intervale de 6 luni, cu condiţia ca tratamentul să se fi dovedit eficient. Dacă la 3 luni de la iniţiere nu se înregistrează ameliorarea conform ACR 30 bolnavul va fi declarat nonresponder şi se evaluează mai devreme.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Abataceptum este indicat la pacienţii </w:t>
      </w:r>
      <w:r>
        <w:rPr>
          <w:rFonts w:ascii="Times New Roman" w:hAnsi="Times New Roman" w:cs="Times New Roman"/>
          <w:sz w:val="28"/>
          <w:szCs w:val="28"/>
          <w:u w:val="single"/>
        </w:rPr>
        <w:t>cu AIJ poliarticulară cu FR+ sau FR-</w:t>
      </w:r>
      <w:r>
        <w:rPr>
          <w:rFonts w:ascii="Times New Roman" w:hAnsi="Times New Roman" w:cs="Times New Roman"/>
          <w:sz w:val="28"/>
          <w:szCs w:val="28"/>
        </w:rPr>
        <w:t xml:space="preserve"> care nu au răspuns la cel puţin un blocant TNF; la pacienţii cu greutate corporală mai mică de 75 kg este de 10 mg/kg, calculată pe baza greutăţii corporale a pacientului la fiecare administrare. La copiii şi adolescenţii cu greutate corporală de 75 kg sau mai mare, Abataceptum se va administra respectând schema terapeutică cu dozele recomandate pentru adulţi, fără a se depăşi o doză maximă de 1.000 mg. Abataceptum se va administra sub formă de perfuzie intravenoasă cu durata de 30 de minute. După administrarea iniţială, abataceptum trebuie administrat la 2 şi la 4 săptămâni după prima perfuzie şi la interval de 4 săptămâni după aceea.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Evaluarea răspunsului la tratament cu agenţi biologici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non responderi la unul dintre agenţii biologici sau care au dezvoltat o reacţie adversă care să impună oprirea tratamentului, în baza unui referat medical justificativ, motivat cu documente medicale, medicul curant este singurul care poate propune schimbarea tratamentului cu un alt agent biologic.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evoluţiei scorurilor din sistemul ACR: număr total de articulaţii afectate, scara vizuală analogă/pacient (SVAp), scara vizuală analogă/medic (SVAm), VSH şi CRP.</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Definirea ameliorării: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&gt;= 30% reducere a scorului în cel puţin 3 din cele 5 criterii şi (eventual);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&gt;= 30% creştere a scorului în nu mai mult decât unul dintre cele 5 criterii.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Definirea agravării (puseului):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&gt;= 30% creştere a scorului în cel puţin 3 din cele 5 criterii şi (eventual)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&gt;= 30% reducere a scorului în nu mai mult decât unul dintre cele 5 criterii sau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cel puţin 2 articulaţii rămase active.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Criterii de excludere din tratamentul cu agenţi biologici a pacienţilor: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fete gravide, care alăptează sau active din punct de vedere sexual şi care nu utilizează mijloace contraceptive eficiente;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infecţii severe precum: sepsis, abcese, infecţii oportuniste, infecţie a unei proteze articulare aflate in situ etc.;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tuberculoză activă;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maligne;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bolnavi cu insuficienţă cardiacă congestivă severă (NYHA III - 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bolnavi cu LES sau sindroame lupus-like;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reacţii de hipersensibilitate la substanţa activă sau la excipienţi (anafilaxie, reacţii anafilactoide)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Precauţiuni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Etanerceptum se poate administra în regim de monoterapie în caz de intoleranţă la metotrexat sau atunci când tratamentul continuu cu metotrexat este ineficient.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Etanerceptum nu se va administra concomitent cu alte medicamente anti-TNF şi nici cu alţi agenţi biologici.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vor administra vaccinuri vii atenuate în timpul tratamentului sau în primele 3 luni de la întreruperea sa.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bolnavii sa fie complet vaccinaţi în prealabil, în acord cu schemele de vaccinare din programele naţionale.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Abataceptum se poate administra în regim de monoterapie în caz de intoleranţă la metotrexat sau atunci când tratamentul continuu cu metotrexat este ineficient.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curant care are dreptul de a prescrie tratament completează fişa pacientului care conţine date despre: diagnosticul cert de artrită idiopatică juvenilă după criteriile ACR, confirmat într-un centru universitar;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(VSH, CRP).</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iniţierea tratamentului cu agenţi biologici este obligatorie menţionarea rezultatului testării Quantiferon TB Gold Test (teste imunologice de tip IGRA = interferon gamma release assay).</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2.a Înaintea iniţierii tratamentului biologic, pacientul pediatric va face dovada vaccinării complete conform schemei MS, inclusiv a vaccinărilor antipneumococica, antivaricelă şi antihepatita A sau dovada că au prezentat aceste boli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Medicul curant care întocmeşte dosarul poartă întreaga răspundere pentru corectitudinea informaţiilor medicale furnizate, având obligaţia de a păstra copii după documentele sursă ale pacientului şi a le pune la dispoziţia Comisiei de experţi la solicitarea acesteia. Va fi asigurat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Declaraţia de consimţământ privind tratamentul aplicat va fi reînnoită doar dacă se modifică schema terapeutică, agentul biologic sau medicul curant. În restul situaţiilor declaraţia de consimţământ se trimite o singură dată.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în dosarul pacientului care conţine date despre: diagnosticul cert de artrită idiopatică juvenilă după criteriile ACR;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a inflamaţiei (VSH, CRP cantitativ), avizul medicului pneumolog în cazul în care determinarea Quantiferon TB este pozitivă. Scala analogă vizuală (VAS) pentru evaluarea globală a activităţii bolii de către pacient este completată direct de pacient pe fişă, aceasta fiind semnată şi datată de către părinte sau tutorele legal.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Dosarul completat şi semnat de către medicul curant se depune la Casa de Asigurări de Sănătate care decontează tratamentul pacientului.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un medic în specialitatea pediatrie, cu atestat de studii complementare în reumatologie pediatrică dintr-un centru universitar (Bucureşti, Iaşi, Cluj, Târgu Mureş, Constanţa, Craiova, Timişoara) a diagnosticului, a gradului de activitate al bolii şi a necesităţii instituirii tratamentului biologic.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Protocolul terapeutic corespunzător poziţiei nr. 105 cod (L040M); Protocol terapeutic în artropatia psoriazică privind utilizarea agenţilor </w:t>
      </w:r>
      <w:r>
        <w:rPr>
          <w:rFonts w:ascii="Times New Roman" w:hAnsi="Times New Roman" w:cs="Times New Roman"/>
          <w:b/>
          <w:bCs/>
          <w:sz w:val="28"/>
          <w:szCs w:val="28"/>
        </w:rPr>
        <w:lastRenderedPageBreak/>
        <w:t>biologici Infliximabum**** (original şi biosimilar), Adalimumabum****, Etanerceptum****, Golimumabum****</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afecţiunii/Stadializarea afecţiunii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Artropatia psoriazică (AP) este o artropatie inflamatorie cu prevalenţa cuprinsă între 0,1 şi 1% ce apare la aproximativ o treime din bolnavii afectaţi de psoriazis, având o distribuţie egală între sexe. Artropatia psoriazică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cert de artropatie psoriazică este realizat cu ajutorul criteriilor CASPAR (Classification criteria for Psoriatic Arthritis):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definită periferică şi/sau afectare axială plus 3 puncte din următoarele: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psoriazis manifest;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personal de psoriazis (în absenţa manifestării curente);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 pozitiv pentru psoriazis (în absenţa psoriazisului manifest şi a istoricului personal de psoriazis);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dactilită;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osoase juxtaarticulare - periostită;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factorului reumatoid;</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distrofie unghială.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definită periferică poate avea următoarele forme clinice: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oligoartrita asimetrică;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poliartrita simetrică;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artrita IFD;</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artrita mutilantă.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Afectarea axială în artropatia psoriazică cuprinde una din următoarele manifestări: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sacroiliita;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spondilita;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entezita achiliană.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Tratamentul artropatiei psoriazice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Antiinflamatoarele nonsteroidiene (AINS) se folosesc pentru controlul durerii şi al simptomelor, mai ales în formele cu afectare axială.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boală activă şi afectare periferică tratamentul cu medicamente de fond remisive trebuie început cât mai devreme (ideal în primele 6 săptămâni de la diagnostic).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utilizate terapii remisive sunt reprezentate 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Methotrexatum (MTX) - doza maximă uzuală: 20 mg/săptămână - reprezintă de obicei preparatul remisiv de prima alegere, cu excepţia cazurilor când este contraindicat.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Leflunomidum (LEF) - 20 mg/zi - poate fi prescris inclusiv ca primă alegere, fiind o alternativă la MTX, sau când MTX este contraindicat.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Sulfasalazinum (SSZ) - doza uzuală 2 - 3 g/zi - poate fi prescris inclusiv ca primă alegere, fiind o alternativă la MTX sau când MTX este contraindicat.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Ciclosporinum 3 - 5 mg/kgc/zi.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anti TNF alfa.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particularităţile cazului tratat şi de gradul de activitate al bolii, medicul curant formulează schema de tratament şi indică aceste preparate remisive, care se pot utiliza singure sau în asociere. În funcţie de evoluţie, care este monitorizată clinic şi biologic, de obicei lunar, dar cel puţin o dată la fiecare 3 luni, medicul curant va modifica schema de tratament, urmărind controlul cât mai adecvat al bolii.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singurul care poate evalua corect gradul de răspuns la terapie şi poate încadra cazul ca nonresponder sau parţial responder la tratamentul remisiv clasic, situaţie în care se poate indica utilizarea terapiilor blocante de TNF alfa.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 a pacienţilor cu artropatie psoriazică în tratamentul cu blocanţi de TNF alfa (Infliximabum****, Adalimumabum****, Etanerceptum****, Golimumabum****)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Diagnostic cert de artropatie psoriazică conform criteriilor CASPAR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Boală activă şi severă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activă se defineşte ca prezenţa a cel puţin 5 articulaţii dureroase şi tumefiate (evaluarea articulară la artropatia psoriazică se face pentru 68 de articulaţii dureroase şi 66 de articulaţii tumefiate; prezenţa dactilitei sau a entezitei se cuantifică ca o articulaţie), în cel puţin două ocazii diferite, separate între ele printr-un interval de cel puţin o lună împreună cu cel puţin două criterii din următoarele: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VSH mai mare 28 mm la o oră;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proteina C reactivă (PCR) x 3 valoarea normală (determinată cantitativ, nu se admit evaluări calitative sau semicantitative);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globală a pacientului privind evoluţia bolii (pe scala VAS de 0 - 100, care notează cu 0 = boala inactivă şi 100 = boală foarte activă), cu un scor între 60 şi 100;</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globală a medicului privind evoluţia bolii (pe scala VAS de 0 - 100, care notează cu 0 = boală inactivă şi 100 = boală foarte activă), cu un scor între 60 şi 100;</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la iniţierea terapiei biologice, medicul curant are obligaţia să efectueze şi evaluarea bolii atât de către medic, cât şi de către pacient pe scala Likert de 1 - 5, care notează cu 1 = foarte bine, fără simptome, fără limitarea activităţii </w:t>
      </w:r>
      <w:r>
        <w:rPr>
          <w:rFonts w:ascii="Times New Roman" w:hAnsi="Times New Roman" w:cs="Times New Roman"/>
          <w:sz w:val="28"/>
          <w:szCs w:val="28"/>
        </w:rPr>
        <w:lastRenderedPageBreak/>
        <w:t>normale şi 5 = foarte rău, cu simptome severe cu imposibilitatea desfăşurării activităţilor normale (vezi mai jos scala Likert), utilă pentru monitorizarea răspunsului la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Lipsa de răspuns la tratamentul remisiv administrat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pacient cu artropatie psoriazică poate fi considerat ca nonresponder la terapia remisivă clasică în cazul persistenţei semnelor şi simptomelor de artropatie psoriazică activă, în pofida a cel puţin două cure terapeutice cu câte un preparat remisiv, administrat la dozele maxime recomandate, respectiv: 20 mg/săptămână pentru Methotrexatum; 20 mg/zi pentru Leflunomidum; 2 - 3 g/zi Sulfasalazinum; 3 - 5 mg/kgc/zi pentru Ciclosporinum - timp de cel puţin 12 săptămâni fiecare.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cu oricare dintre agenţii biologici se va evalua riscul pacientului cu artrită psoriazică de a dezvolta tuberculoză şi reactivarea unei hepatite cronice B, C sau D (în condiţiile în care această populaţie are risc mare de TB şi de reactivare mai ales a infecţiei cronice cu virus hepatitic B, C sau D).</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TCT), de obicei la 6 - 12 luni (la reevaluare se va folosi acelaşi test care a fost folosit iniţial).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w:t>
      </w:r>
      <w:r>
        <w:rPr>
          <w:rFonts w:ascii="Times New Roman" w:hAnsi="Times New Roman" w:cs="Times New Roman"/>
          <w:sz w:val="28"/>
          <w:szCs w:val="28"/>
        </w:rPr>
        <w:lastRenderedPageBreak/>
        <w:t>terapii biologice sunt: pentru virusul hepatitic B (VHB): AgHBs, anticorpi anti-HBs, anticorpi anti-HBc totali; pentru virusul hepatitic C (VHC): anticorpi anti-VHC.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artropatiei psoriazice poate fi iniţiată, precum şi schema de monitorizare a siguranţei hepatice.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va utiliza recomandările in extenso din Ghidul de tratament al artropatiei psoriazice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Scheme terapeutice cu blocanţi de TNF alfa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la care sunt îndeplinite criteriile privind iniţierea terapiei cu blocanţi TNF alfa medicul curant va alege un preparat biologic, ţinând seama de criteriile de excludere şi contraindicaţiile fiecărui produs în parte şi particularităţile pacientului.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Infliximabum (original, biosimilar)****:</w:t>
      </w:r>
      <w:r>
        <w:rPr>
          <w:rFonts w:ascii="Times New Roman" w:hAnsi="Times New Roman" w:cs="Times New Roman"/>
          <w:sz w:val="28"/>
          <w:szCs w:val="28"/>
        </w:rPr>
        <w:t xml:space="preserve"> în doze de 5 mg/kgc, în PEV, administrat în ziua 0 şi apoi la 2 şi 6 săptămâni, ulterior la fiecare 8 săptămâni.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Etanerceptum****:</w:t>
      </w:r>
      <w:r>
        <w:rPr>
          <w:rFonts w:ascii="Times New Roman" w:hAnsi="Times New Roman" w:cs="Times New Roman"/>
          <w:sz w:val="28"/>
          <w:szCs w:val="28"/>
        </w:rPr>
        <w:t xml:space="preserve"> 25 mg de 2 ori pe săptămână sau 50 mg o dată pe săptămână, subcutanat.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Adalimumabum****:</w:t>
      </w:r>
      <w:r>
        <w:rPr>
          <w:rFonts w:ascii="Times New Roman" w:hAnsi="Times New Roman" w:cs="Times New Roman"/>
          <w:sz w:val="28"/>
          <w:szCs w:val="28"/>
        </w:rPr>
        <w:t xml:space="preserve"> 40 mg o dată la 2 săptămâni, subcutanat.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Golimumabum****:</w:t>
      </w:r>
      <w:r>
        <w:rPr>
          <w:rFonts w:ascii="Times New Roman" w:hAnsi="Times New Roman" w:cs="Times New Roman"/>
          <w:sz w:val="28"/>
          <w:szCs w:val="28"/>
        </w:rPr>
        <w:t xml:space="preserve"> 50 mg injectabil subcutanat administrat o dată pe lună în aceeaşi dată a lunii. La pacienţii cu greutate peste 100 kg care nu ating răspunsul clinic după 3 sau 4 doze golimumab 50 mg se creşte doza la 100 mg o dată pe lună în aceeaşi dată a lunii.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blocanţii de TNF alfa se utilizează de regulă asociat cu Methotrexatum (sau ca alternativă Leflunomidum, Sulfasazalzinum ori Cyclosporinum în caz de intoleranţă digestivă, reacţii adverse sau indisponibilitate pe piaţa farmaceutică a Methotrexatum).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preparatul blocant TNF alfa nu se foloseşte asociat cu un remisiv sintetic din motive obiective, justificate şi documentate, medicul curant poate indica, în funcţie de particularităţile cazului, </w:t>
      </w:r>
      <w:r>
        <w:rPr>
          <w:rFonts w:ascii="Times New Roman" w:hAnsi="Times New Roman" w:cs="Times New Roman"/>
          <w:b/>
          <w:bCs/>
          <w:sz w:val="28"/>
          <w:szCs w:val="28"/>
        </w:rPr>
        <w:t>monoterapia biologică, pe care o va justifica cu documente medicale</w:t>
      </w:r>
      <w:r>
        <w:rPr>
          <w:rFonts w:ascii="Times New Roman" w:hAnsi="Times New Roman" w:cs="Times New Roman"/>
          <w:sz w:val="28"/>
          <w:szCs w:val="28"/>
        </w:rPr>
        <w: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răspunsului la tratamentul cu blocanţi de TNF alfa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biologic anti TNF alfa este continuat atâta vreme cât pacientul răspunde la terapie (îndeplinind criteriile de ameliorare de mai jos) şi nu dezvoltă reacţii adverse care să impună oprirea terapiei. Evaluarea răspunsului la tratament se face la fiecare 6 luni de tratament efectiv.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tratament este apreciat prin: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indicele compozit numit PsARC (Psoriatic Arthritis Response Criteria) (Criteriile de răspuns în artropatia psoriazică). Acesta include: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articulaţii dureroase din 68 evaluate;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articulaţii tumefiate din 66 evaluate;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bolii pe scară Likert (1 - 5) de către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bolii pe scara Likert (1 - 5) de către medic;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modificarea reactanţilor de fază acută a inflamaţiei (VSH, PCR)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Responder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este considerat responder şi poate continua tratamentul cu condiţia existenţei unui răspuns terapeutic, definit ca: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Răspuns PsARC, adică ameliorarea a cel puţin 2 parametrii din cei 4 menţionaţi în PsARC (între care cel puţin unul trebuie să fie scor articular), în lipsa înrăutăţirii oricărui alt parametru urmărit.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Ameliorarea reactanţilor de fază acută a inflamaţiei (VSH, PCR)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Ameliorarea se defineşte prin: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scăderea cu cel puţin 30% a scorurilor articulare (nr. de articulaţii dureroase, nr. de articulaţii tumefiate din 68, respectiv 66 evaluate);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scăderea cu cel puţin o unitate a evaluărilor globale pe scala Likert (1 - 5) (pacient şi medic);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Înrăutăţirea se defineşte prin: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creşterea cu peste 30% a scorurilor articulare (nr. de articulaţii dureroase, nr. de articulaţii tumefiate din 68, respectiv 66 evaluate);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creşterea cu o unitate sau mai mult a evaluărilor globale pe scala Likert (1 - 5) (pacient şi medic).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singurul care poate evalua corect gradul de răspuns la terapie şi poate încadra cazul ca nonresponder la tratamentul administrat.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Remisiunea</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Este definită prin absenţa activităţii bolii la nivel articular periferic şi axial, cutanat, unghial, absenţa entezitei şi a dactilitei, prezenţa valorilor normale ale VSH şi PCR.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Nonresponder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este considerat nonresponder dacă după 6 luni de tratament nu îndeplineşte criteriile de ameliorare menţionate anterior sau prezintă un criteriu de înrăutăţire. La pacienţii nonresponderi la tratamentul biologic administrat sau care au dezvoltat o reacţie adversă care să impună oprirea respectivului tratament, în baza unui referat medical justificativ, motivat cu documente medicale, medicul curant este singurul care poate propune iniţierea tratamentului biologic cu un alt preparat anti TNF alfa.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curant constată lipsa de răspuns la tratamentul administrat sau apariţia unei reacţii adverse care să impună oprirea </w:t>
      </w:r>
      <w:r>
        <w:rPr>
          <w:rFonts w:ascii="Times New Roman" w:hAnsi="Times New Roman" w:cs="Times New Roman"/>
          <w:sz w:val="28"/>
          <w:szCs w:val="28"/>
        </w:rPr>
        <w:lastRenderedPageBreak/>
        <w:t>tratamentului, acesta poate recomanda modificarea schemei terapeutice înainte de împlinirea celor 6 luni prevăzute pentru evaluarea uzuală de eficacitate.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Atitudinea la pacienţii aflaţi în remisiune persistentă (boală inactivă)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recomandările EULAR şi ţinând cont de preocuparea pentru minimalizarea expunerii la riscurile implicite ale tratamentului biologic, se recomandă ca la pacienţii aflaţi în remisiune persistentă (</w:t>
      </w:r>
      <w:r>
        <w:rPr>
          <w:rFonts w:ascii="Times New Roman" w:hAnsi="Times New Roman" w:cs="Times New Roman"/>
          <w:b/>
          <w:bCs/>
          <w:sz w:val="28"/>
          <w:szCs w:val="28"/>
        </w:rPr>
        <w:t>definită prin absenţa activităţii bolii la nivel articular periferic şi axial, cutanat, unghial, absenţa entezitei şi a dactilitei, prezenţa valorilor normale ale VSH şi PCR</w:t>
      </w:r>
      <w:r>
        <w:rPr>
          <w:rFonts w:ascii="Times New Roman" w:hAnsi="Times New Roman" w:cs="Times New Roman"/>
          <w:sz w:val="28"/>
          <w:szCs w:val="28"/>
        </w:rPr>
        <w:t>) la 2 evaluări consecutive la interval de 6 luni, se indică ca tratamentul biologic administrat să fie redus progresiv. Această reducere a expunerii la terapie biologică se face treptat, monitorizând evoluţia pacientului, cu posibilitatea revenirii în orice moment la schema iniţială în cazul unui puseu evolutiv de boală.</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Reducerea expunerii la agentul biologic se face după cum urmează: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Infliximabum</w:t>
      </w:r>
      <w:r>
        <w:rPr>
          <w:rFonts w:ascii="Times New Roman" w:hAnsi="Times New Roman" w:cs="Times New Roman"/>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Etanerceptum</w:t>
      </w:r>
      <w:r>
        <w:rPr>
          <w:rFonts w:ascii="Times New Roman" w:hAnsi="Times New Roman" w:cs="Times New Roman"/>
          <w:sz w:val="28"/>
          <w:szCs w:val="28"/>
        </w:rPr>
        <w:t xml:space="preserve"> pentru doza de 50 mg/săpt. injectabil subcutan - se creşte intervalul între administrări la 10 zile timp de 6 luni, apoi la 2 săptămâni,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Adalimumabum</w:t>
      </w:r>
      <w:r>
        <w:rPr>
          <w:rFonts w:ascii="Times New Roman" w:hAnsi="Times New Roman" w:cs="Times New Roman"/>
          <w:sz w:val="28"/>
          <w:szCs w:val="28"/>
        </w:rPr>
        <w:t xml:space="preserve"> 40 mg injectabil subcutan - se creşte intervalul între administrări la 3 săptămâni timp de 6 luni, apoi la o lună,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Golimumabum</w:t>
      </w:r>
      <w:r>
        <w:rPr>
          <w:rFonts w:ascii="Times New Roman" w:hAnsi="Times New Roman" w:cs="Times New Roman"/>
          <w:sz w:val="28"/>
          <w:szCs w:val="28"/>
        </w:rPr>
        <w:t xml:space="preserve"> 50 mg injectabil subcutan - se creşte intervalul la 6 săptămâni timp de 6 luni, apoi la 2 luni, în aceeaşi dată a lunii,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tratamentul cu blocanţi de TNFα a pacienţilor: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 cu infecţii severe, precum: stare septică, abcese, tuberculoză activă, infecţii oportuniste; artrite septice pe o articulaţie nativă sau protezată în ultimele 12 luni;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insuficienţă cardiacă congestivă severă (NYHA clasa III/IV);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de hipersensibilitate la infliximabum, la etanerceptum, la adalimumabum, la golimumabum sau la proteine murine sau la oricare dintre excipienţii produsului folosit;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readministrarea după un interval liber de peste 16 săptămâni (în cazul DCI infliximabum);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administrarea concomitentă a vaccinurilor cu germeni vii;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sarcina/alăptarea pentru agenţii TNF menţionaţi (Infliximabum, adalimumabum, golimumabum, etanerceptum);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afecţiuni maligne, exceptând carcinomul bazocelular sau neoplazii diagnosticate şi tratate cu peste 5 ani în urmă; avizul oncologului este obligatoriu;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pacienţi cu lupus sau sindroame asemănătoare lupusului;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orice contraindicaţii recunoscute ale blocanţilor de TNFα;</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blocanţii TNF folosesc cu prudenţă la cei cu infecţie cronică VHC sau VHB/VHD, cu avizul şi recomandarea terapeutică a medicului gastroenterolog/boli infecţioase şi cu monitorizare atentă;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terapia PUVA cu doze mai mari de 1.000 jouli;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lipsa/retragerea consimţământului pacientului faţă de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pierderea calităţii de asigurat;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cazul nonaderenţei la tratament, medicul curant va evalua oportunitatea continuării terapiei biologice, având în vedere îndeplinirea tuturor criteriilor de continuare/modificare a terapiei.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Medicul de specialitate care are dreptul de a prescrie tratament specific</w:t>
      </w:r>
      <w:r>
        <w:rPr>
          <w:rFonts w:ascii="Times New Roman" w:hAnsi="Times New Roman" w:cs="Times New Roman"/>
          <w:sz w:val="28"/>
          <w:szCs w:val="28"/>
        </w:rPr>
        <w:t xml:space="preserve">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informaţii demografice şi generale despre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diagnosticul cert de artropatie psoriazică conform criteriilor CASPAR;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istoricul bolii (debut, evoluţie, scheme terapeutice anterioare - preparate, doze, data iniţierii şi data opririi tratamentului, evoluţie sub tratament), prezenţa manifestărilor sistemice sau nonarticulare;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semnificative şi comorbidităţi;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starea clinică actuală [NAD, NAT, VAS (pacient, medic), Likert (pacient, medic), deficite funcţionale];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nivelul reactanţilor de fază acută (VSH, CRP cantitativ);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rezultatele screeningului pentru TBC (inclusiv rezultat test QuantiFERON), avizul medicului pneumolog în cazul unui rezultat pozitiv;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rezultatele testelor pentru VHB, VHC şi VHD, avizul medicului gastroenterolog sau infecţionist în cazul unui rezultat pozitiv;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teste de laborator relevante, conform fişei de evaluare;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gradului de leziuni osteo-articulare (imagistic: radiologic);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justificarea recomandării tratamentului cu agenţi biologici (verificarea îndeplinirii criteriilor de protocol);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preparatul biologic recomandat: DCI şi denumire comercială, precizând doza şi schema terapeutică.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Scala VAS şi scala Likert de evaluare a bolii de către pacient este completată direct de pacient pe fişă, acesta semnând şi datând personal.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care întocmeşte dosarul poartă întreaga răspundere pentru corectitudinea informaţiilor medicale incluse, având obligaţia de a păstra copii de pe documentele-sursă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Scara Likert pentru Artropatia psoriazică</w:t>
      </w:r>
    </w:p>
    <w:p w:rsidR="005F7ECF" w:rsidRDefault="005F7ECF" w:rsidP="005F7ECF">
      <w:pPr>
        <w:autoSpaceDE w:val="0"/>
        <w:autoSpaceDN w:val="0"/>
        <w:adjustRightInd w:val="0"/>
        <w:spacing w:after="0" w:line="240" w:lineRule="auto"/>
        <w:rPr>
          <w:rFonts w:ascii="Courier New" w:hAnsi="Courier New" w:cs="Courier New"/>
          <w:b/>
          <w:bCs/>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Pacient:</w:t>
      </w:r>
      <w:r>
        <w:rPr>
          <w:rFonts w:ascii="Courier New" w:hAnsi="Courier New" w:cs="Courier New"/>
        </w:rPr>
        <w:t xml:space="preserve"> "Luând în considerare toate aspectele prin care artrita vă afectează, cum vă simţiţi astăzi?"</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1   |----&gt;|   2   |----&gt;|   3   |----&gt;|   4   |----&gt;|   5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     |_______|     |_______|     |_______|     |_______|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Foarte bine          |                 | Foarte rău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simptome        |                 | Cu simptome severe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limitarea       |                 | Imposibilitatea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activităţilor normale|                 | desfăşurării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                 | activităţilor normale|</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|______________________|</w:t>
      </w:r>
    </w:p>
    <w:p w:rsidR="005F7ECF" w:rsidRDefault="005F7ECF" w:rsidP="005F7ECF">
      <w:pPr>
        <w:autoSpaceDE w:val="0"/>
        <w:autoSpaceDN w:val="0"/>
        <w:adjustRightInd w:val="0"/>
        <w:spacing w:after="0" w:line="240" w:lineRule="auto"/>
        <w:rPr>
          <w:rFonts w:ascii="Courier New" w:hAnsi="Courier New" w:cs="Courier New"/>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w:t>
      </w:r>
      <w:r>
        <w:rPr>
          <w:rFonts w:ascii="Courier New" w:hAnsi="Courier New" w:cs="Courier New"/>
        </w:rPr>
        <w:t xml:space="preserve"> "Luând în considerare toate aspectele prin care artrita afectează pacientul dvs., cum consideraţi că se simte azi?"</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1   |----&gt;|   2   |----&gt;|   3   |----&gt;|   4   |----&gt;|   5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Foarte bine          |                 | Foarte rău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simptome        |                 | Cu simptome severe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limitarea       |                 | Imposibilitatea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activităţilor normale|                 | desfăşurării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                      |                 | activităţilor normale|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                 |______________________|</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Protocolul terapeutic corespunzător poziţiei nr. 106 cod (L041M): Protocol terapeutic în spondilita anchilozantă privind utilizarea agenţilor biologici: Infliximabum**** (original şi biosimilar), Etanerceptum****, Adalimumabum****, Golimumabum****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Spondilita anchilozantă (SA), care face parte din grupul spondilartritei axiale, este o boală inflamatorie cronică care interesează predominant coloana vertebrală, dar şi articulaţiile periferice, caracteristica majoră fiind afectarea precoce a articulaţiilor sacroiliace. Impactul socioeconomic al spondilitei anchilozante este reprezentat 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prevalenţa (0,5% - 1%), debutul la vârste tinere (18 - 30 ani), în perioada cea mai productivă a vieţii;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costuri indirecte mari (aproximativ 75%) prin pensionare înaintea limitei de vârstă, invaliditate severă ce nu permite autoîngrijirea, pacienţii având frecvent nevoie de însoţitor.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Tratamentul spondilitei anchilozante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ghidat în funcţie 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manifestări clinice actuale ale bolii (axiale, periferice, extraarticulare);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simptomatologia pacientului şi factori de prognostic: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activitatea bolii/inflamaţie;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 de funcţionalitate/dizabilitate;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a articulaţiilor coxofemurale, anchiloze la nivelul coloanei;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factori individuali (sex, vârstă, comorbidităţi, medicaţie concomitentă);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dorinţele şi expectativele pacientului.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utilizate terapii sunt: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Antiinflamatoarele nonsteroidiene (AINS) - au fost primele şi pentru mult timp singurele medicamente folosite în tratamentul pacienţilor cu spondilartrite. Evaluarea eficacităţii AINS necesită administrarea unor doze maxime pe o perioadă de minimum de 6 săptămâni.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Sulfasalazinum - este cel mai folosit medicament de fond cu nivel de indicaţie în tratamentul afectărilor periferice din spondilita anchilozantă. Nu influenţează evoluţia formelor axiale sau entezitele. Doza eficientă de sulfasalazinum este de 2 - 3 g/zi oral, tratamentul fiind iniţiat cu 500 mg/zi şi crescut progresiv până la doza eficientă. Se consideră nonresponder la SSZ lipsa de ameliorare după 4 luni de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biologică a modificat prognosticul pacienţilor cu spondilită anchilozantă,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 a pacienţilor cu spondilită anchilozantă în tratamentul cu blocanţi de TNFα (Infliximabum****, Adalimumabum****, Etanerceptum****, Golimumabum****):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
          <w:bCs/>
          <w:sz w:val="28"/>
          <w:szCs w:val="28"/>
        </w:rPr>
        <w:t>Diagnostic cert</w:t>
      </w:r>
      <w:r>
        <w:rPr>
          <w:rFonts w:ascii="Times New Roman" w:hAnsi="Times New Roman" w:cs="Times New Roman"/>
          <w:sz w:val="28"/>
          <w:szCs w:val="28"/>
        </w:rPr>
        <w:t xml:space="preserve"> de spondilită anchilozantă conform criteriilor New York (1984), adaptate: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durere lombară joasă şi redoare matinală de peste 3 luni care se ameliorează cu efortul şi nu dispare în repaus;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limitarea mişcării coloanei lombare în plan sagital şi frontal;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limitarea expansiunii cutiei toracice, faţă de valorile normale corectate;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criteriul imagistic: sacroiliita unilaterală grad 3 - 4 sau sacroiliita bilaterală grad 2 - 4 radiografic sau prezenţa de leziuni active (acute) pe IRM reprezentate în special de edem osos subcondral.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cert de spondilită anchilozantă presupune prezenţa criteriului imagistic asociat cel puţin unui criteriu clinic.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Boala activă şi severă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BASDAI &gt; 6 la 2 evaluări succesive separate de cel puţin 4 săptămâni şi ASDAS &gt;/= 2,5 (boală cu activitate înaltă sau foarte înaltă)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&gt; 28 mm/h şi/sau proteina C reactivă (PCR) de 3 ori valoarea normală (determinată cantitativ, nu se admit evaluări calitative sau semicantitative).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BASDAI (Bath Ankylosing Spondylitis Activity Index) care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anexa ASDAI).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întrebarea nr. 3 din BASDAI, VSH (la 1 h) sau PCR cantitativ (mg/l)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valorile scorului ASDAS activitatea bolii se împarte pe următoarele paliere: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&gt;/= 3,5 (boală cu activitate foarte înaltă)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&gt;/= 2,1 şi &lt; 3,5 (boală cu activitate înaltă)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&gt; 1,3 şi &lt; 2,1 (boală cu activitate medie)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&lt;/= 1,3 (boală inactivă)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Eşecul terapiilor tradiţionale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sulfasalazinum în formele periferice, cel puţin 4 luni de tratament la doze maxim tolerate (2 - 3 g/zi);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răspuns ineficient la cel puţin o administrare de corticosteroid injectabil local în artritele periferice şi/sau entezitele active, dacă este indicată.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Prezenţa afectărilor articulaţiilor coxofemurale şi a manifestărilor extraarticulare reprezintă factori adiţionali ce permit administrarea terapiei anti TNFα la un scor mai mic de activitate al bolii cu un BASDAI &gt; 4 sau la un scor al ASDAS între 2,1 şi 2,5.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va evalua riscul pacientului cu spondilită anchilozantă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TCT), de obicei la 6 - 12 luni (la reevaluare se va folosi acelaşi test care a fost folosit iniţial).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spondilitei anchilozante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w:t>
      </w:r>
      <w:r>
        <w:rPr>
          <w:rFonts w:ascii="Times New Roman" w:hAnsi="Times New Roman" w:cs="Times New Roman"/>
          <w:b/>
          <w:bCs/>
          <w:sz w:val="28"/>
          <w:szCs w:val="28"/>
        </w:rPr>
        <w:t>avizul explicit al medicului specialist în boli infecţioase sau gastroenterologie</w:t>
      </w:r>
      <w:r>
        <w:rPr>
          <w:rFonts w:ascii="Times New Roman" w:hAnsi="Times New Roman" w:cs="Times New Roman"/>
          <w:sz w:val="28"/>
          <w:szCs w:val="28"/>
        </w:rPr>
        <w:t xml:space="preserve">, care va efectua o evaluare completă (hepatică şi </w:t>
      </w:r>
      <w:r>
        <w:rPr>
          <w:rFonts w:ascii="Times New Roman" w:hAnsi="Times New Roman" w:cs="Times New Roman"/>
          <w:sz w:val="28"/>
          <w:szCs w:val="28"/>
        </w:rPr>
        <w:lastRenderedPageBreak/>
        <w:t>virusologică) a pacientului şi va recomanda măsurile profilactice care se impun, stabilind momentul când terapia biologică a spondilitei anchilozante poate fi iniţiată, precum şi schema de monitorizare a siguranţei hepatice.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va utiliza recomandările in extenso din Ghidul de tratament al spondilitei anchilozante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Scheme terapeutice cu blocanţi de TNFα</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la care sunt îndeplinite criteriile privind iniţierea terapiei cu blocanţi TNFα medicul curant va alege, în funcţie de particularităţile cazului şi caracteristicile produselor disponibile, preparatul blocant TNF pe care îl consideră adecvat, urmând apoi schema proprie de administrare pentru fiecare dintre acestea, astfel: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Infliximabum (original şi biosimilar)****:</w:t>
      </w:r>
      <w:r>
        <w:rPr>
          <w:rFonts w:ascii="Times New Roman" w:hAnsi="Times New Roman" w:cs="Times New Roman"/>
          <w:sz w:val="28"/>
          <w:szCs w:val="28"/>
        </w:rPr>
        <w:t xml:space="preserve"> indicat în spondilita anchilozantă conform criteriilor NY se utilizează în doze de 5 mg/kgc, în PEV, administrat în ziua 0 şi apoi la 2 şi 6 săptămâni, ulterior la fiecare 8 săptămâni.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Etanerceptum****:</w:t>
      </w:r>
      <w:r>
        <w:rPr>
          <w:rFonts w:ascii="Times New Roman" w:hAnsi="Times New Roman" w:cs="Times New Roman"/>
          <w:sz w:val="28"/>
          <w:szCs w:val="28"/>
        </w:rPr>
        <w:t xml:space="preserve"> indicat în spondilita anchilozantă conform criteriilor NY, 25 mg de două ori pe săptămână sau 50 mg o dată pe săptămână, subcutanat.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Adalimumabum****:</w:t>
      </w:r>
      <w:r>
        <w:rPr>
          <w:rFonts w:ascii="Times New Roman" w:hAnsi="Times New Roman" w:cs="Times New Roman"/>
          <w:sz w:val="28"/>
          <w:szCs w:val="28"/>
        </w:rPr>
        <w:t xml:space="preserve"> indicat în spondilita anchilozantă conform criteriilor NY, 40 mg o dată la două săptămâni, subcutanat.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Golimumab****:</w:t>
      </w:r>
      <w:r>
        <w:rPr>
          <w:rFonts w:ascii="Times New Roman" w:hAnsi="Times New Roman" w:cs="Times New Roman"/>
          <w:sz w:val="28"/>
          <w:szCs w:val="28"/>
        </w:rPr>
        <w:t xml:space="preserve"> indicat în spondilita anchilozantă conform criteriilor NY, 50 mg lunar în aceeaşi dată a lunii subcutanat. La pacienţii cu greutatea &gt; 100 kg care nu ating răspunsul clinic după 3 sau 4 doze de golimumab 50 mg lunar poate fi folosită doza de 100 mg injectabil subcutan o dată pe lună în aceeaşi dată a lunii.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răspunsului la tratamentul cu blocanţi de TNFα</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la tratament se face iniţial la 3 luni de tratament efectiv şi ulterior la 6 luni ţinând cont de următoarele elemente: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Dinamica ASDAS definită ca diferenţă între ASDAS-ul anterior şi cel actual (Δ ASDAS)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Δ ASDAS &gt;/= 1,1 - Ameliorare clinică importantă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Δ ASDAS &gt;/= 2 - Ameliorare clinică majoră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Δ ASDAS &lt; 1,1 - Ameliorare absentă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Dinamica BASDAI care se defineşte ca modificare procentuală (%) sau scăderea acestuia în valoare absolută, faţă de evaluarea anterioară.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Continuarea tratamentului</w:t>
      </w:r>
      <w:r>
        <w:rPr>
          <w:rFonts w:ascii="Times New Roman" w:hAnsi="Times New Roman" w:cs="Times New Roman"/>
          <w:sz w:val="28"/>
          <w:szCs w:val="28"/>
        </w:rPr>
        <w:t xml:space="preserve"> se face dacă: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înregistrează ameliorare de peste 50% a BASDAI faţă de momentul iniţierii terapiei;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înregistrează o scădere a valorilor VSH şi/sau CRP cu peste 50% faţă de valoarea de la iniţierea tratamentului;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Δ ASDAS &gt;/= 1,1 sau boala cu activitate medie ASDAS &gt; 1,3 şi &lt; 2,1 acceptată doar în primul an de tratament, ţintă fiind ASDAS &lt;/= 1,3 (boală inactivă).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profil se raportează faţă de iniţiere sau faţă de evaluarea anterioară.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cel care poate evalua corect gradul de răspuns la terapie şi poate încadra cazul ca nonresponder la tratamentul administrat. Apariţia unei reacţii adverse poate impune schimbarea terapiei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 consideră cazul ca non responder</w:t>
      </w:r>
      <w:r>
        <w:rPr>
          <w:rFonts w:ascii="Times New Roman" w:hAnsi="Times New Roman" w:cs="Times New Roman"/>
          <w:sz w:val="28"/>
          <w:szCs w:val="28"/>
        </w:rPr>
        <w:t xml:space="preserve"> dacă: ASDAS &gt;/= 3,5 (boala cu activitate foarte înaltă) şi/sau Δ ASDAS &lt; 1,1, BASDAI &lt; 50% ameliorare (sau BASDAI &gt; 4), VSH şi/sau CRP &gt; 50% faţă de momentul iniţierii tratamentului.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această situaţie se impune </w:t>
      </w:r>
      <w:r>
        <w:rPr>
          <w:rFonts w:ascii="Times New Roman" w:hAnsi="Times New Roman" w:cs="Times New Roman"/>
          <w:b/>
          <w:bCs/>
          <w:sz w:val="28"/>
          <w:szCs w:val="28"/>
        </w:rPr>
        <w:t>schimbarea terapiei biologice cu un alt blocant TNF</w:t>
      </w:r>
      <w:r>
        <w:rPr>
          <w:rFonts w:ascii="Times New Roman" w:hAnsi="Times New Roman" w:cs="Times New Roman"/>
          <w:sz w:val="28"/>
          <w:szCs w:val="28"/>
        </w:rPr>
        <w:t>. În această situaţie o nouă evaluare se va face la 3 luni. Lipsa de ameliorare a criteriilor enunţate după schimbări succesive ale agenţilor biologici duce la oprirea tratamentului anti TNFα. În caz de discordanţe între valorile ASDAS şi Δ ASDAS cu cele ale BASDAI, vor prima la evaluarea răspunsului ASDAS şi Δ ASDAS.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Atitudinea la pacienţii aflaţi în remisiune persistentă (boală inactivă)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Reducerea expunerii la agentul biologic se face după cum urmează: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Infliximabum</w:t>
      </w:r>
      <w:r>
        <w:rPr>
          <w:rFonts w:ascii="Times New Roman" w:hAnsi="Times New Roman" w:cs="Times New Roman"/>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Etanerceptum</w:t>
      </w:r>
      <w:r>
        <w:rPr>
          <w:rFonts w:ascii="Times New Roman" w:hAnsi="Times New Roman" w:cs="Times New Roman"/>
          <w:sz w:val="28"/>
          <w:szCs w:val="28"/>
        </w:rPr>
        <w:t xml:space="preserve"> pentru doza de 50 mg/săpt. injectabil subcutan - se creşte intervalul între administrări la 10 zile timp de 6 luni, apoi la 2 săptămâni, cu condiţia păstrării răspunsului terapeutic. Alternativ se poate folosi doza de 25 mg la 5 zile timp de 6 luni, apoi 25 mg/săpt.,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Adalimumabum</w:t>
      </w:r>
      <w:r>
        <w:rPr>
          <w:rFonts w:ascii="Times New Roman" w:hAnsi="Times New Roman" w:cs="Times New Roman"/>
          <w:sz w:val="28"/>
          <w:szCs w:val="28"/>
        </w:rPr>
        <w:t xml:space="preserve"> 40 mg injectabil subcutan se creşte intervalul între administrări la 3 săptămâni pentru 6 luni, apoi la o lună,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Golimumabum</w:t>
      </w:r>
      <w:r>
        <w:rPr>
          <w:rFonts w:ascii="Times New Roman" w:hAnsi="Times New Roman" w:cs="Times New Roman"/>
          <w:sz w:val="28"/>
          <w:szCs w:val="28"/>
        </w:rPr>
        <w:t xml:space="preserve"> 50 mg injectabil subcutan se creşte intervalul la 6 săptămâni pentru 6 luni, apoi la 2 luni, în aceeaşi dată a lunii,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tratamentul cu blocanţi de TNFα a pacienţilor: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pacienţi cu infecţii severe precum: stare septică, abcese, tuberculoză activă, infecţii oportuniste artrite septice pe o articulaţie nativă sau protezată în ultimele 12 luni;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insuficienţă cardiacă congestivă severă (NYHA clasa III/IV);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de hipersensibilitate la infliximabum, la etanerceptum, la adalimumabum, la golimumab sau la proteine murine sau la oricare dintre excipienţii produsului folosit;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readministrarea după un interval liber de peste 16 săptămâni (în cazul DCI infliximabum);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administrarea concomitentă a vaccinurilor cu germeni vii;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sarcina/alăptarea pentru agenţii TNF menţionaţi (infliximabum, adalimumabum, golimumabum, etanerceptum);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afecţiuni maligne exceptând carcinomul bazocelular sau neoplazii diagnosticate şi tratate cu peste 5 ani în urmă; avizul oncologului este obligatoriu;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pacienţi cu lupus sau sindroame asemănătoare lupusului;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orice contraindicaţii recunoscute ale blocanţilor de TNFα;</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blocanţii TNFα se folosesc cu prudenţă la cei cu infecţie cronică VHC sau VHB, cu avizul şi recomandarea terapeutică a medicului gastroenterolog sau infecţionist şi cu monitorizare atentă;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lipsa/retragerea consimţământului pacientului faţă de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pierderea calităţii de asigurat;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nonaderenţei la tratament medicul curant va evalua oportunitatea continuării terapiei biologice, având în vedere îndeplinirea tuturor criteriilor de continuare/modificare a terapiei.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Medicul de specialitate care are dreptul de a prescrie tratament specific</w:t>
      </w:r>
      <w:r>
        <w:rPr>
          <w:rFonts w:ascii="Times New Roman" w:hAnsi="Times New Roman" w:cs="Times New Roman"/>
          <w:sz w:val="28"/>
          <w:szCs w:val="28"/>
        </w:rPr>
        <w:t xml:space="preserve">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informaţii demografice şi generale despre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diagnosticul cert de spondilită anchilozantă conform criteriilor NY;</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istoricul bolii (debut, evoluţie, scheme terapeutice anterioare - preparate, doze, data iniţierii şi data opririi tratamentului, evoluţie sub tratament), prezenţa manifestărilor sistemice sau nonarticulare;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semnificative şi comorbidităţi;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starea clinică actuală (NAD, NAT, redoare matinală, deficite funcţionale);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BASDAI, ASDAS;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nivelul reactanţilor de fază acută (VSH, PCR cantitativ);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rezultatele screeningului pentru TBC (inclusiv rezultat test Quantiferon), avizul medicului pneumolog în cazul unui rezultat pozitiv;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rezultatele testelor pentru VHB, VHC, VHD avizul medicului gastroenterolog/infecţionist în cazul unui rezultat pozitiv;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teste de laborator relevante, conform fişei de evaluare;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gradului de leziuni osteoarticulare (imagistic: radiologic/IRM);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justificarea recomandării tratamentului cu agenţi biologici (verificarea îndeplinirii criteriilor de protocol);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preparatul biologic recomandat: DCI şi denumire comercială, precizând doza şi schema terapeutică.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Chestionarul BASDAI pentru evaluarea globală a activităţii bolii de către pacient este completat direct de pacient pe fişă, acesta semnând şi datând personal.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care întocmeşte dosarul poartă întreaga răspundere pentru corectitudinea informaţiilor medicale incluse, având obligaţia de a păstra copii după documentele-sursă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w:t>
      </w:r>
      <w:r>
        <w:rPr>
          <w:rFonts w:ascii="Times New Roman" w:hAnsi="Times New Roman" w:cs="Times New Roman"/>
          <w:sz w:val="28"/>
          <w:szCs w:val="28"/>
        </w:rPr>
        <w:lastRenderedPageBreak/>
        <w:t>administrare) sau pacientul trece în grija altui medic curant. Medicul curant are obligaţia de a păstra originalul consimţământului informat, care face parte integrantă din dosarul pacientului.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protocol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Modalitate de completare chestionar BASDAI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Versiunea românească a indexului BASDAI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(BATH ANKYLOSING SPONDYLITIS DISEASE ACTIVITY INDEX)</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marcaţi cu un X pe următoarele scale (0 - 10 cm). Dacă simptomele dumneavoastră (durere, oboseală) au avut variaţii, marcaţi numărul care indică media severităţii acestora.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Cum au fost în ultima săptămână?</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1. Care a fost gradul oboselii pe care aţi resimţit-o?</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absentă                                                        foarte severă</w:t>
      </w:r>
    </w:p>
    <w:p w:rsidR="005F7ECF" w:rsidRDefault="005F7ECF" w:rsidP="005F7ECF">
      <w:pPr>
        <w:autoSpaceDE w:val="0"/>
        <w:autoSpaceDN w:val="0"/>
        <w:adjustRightInd w:val="0"/>
        <w:spacing w:after="0" w:line="240" w:lineRule="auto"/>
        <w:rPr>
          <w:rFonts w:ascii="Courier New" w:hAnsi="Courier New" w:cs="Courier New"/>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2. Cum aţi descrie durerea de coloană cervicală, toracală sau lombară?</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absentă                                                        foarte severă</w:t>
      </w:r>
    </w:p>
    <w:p w:rsidR="005F7ECF" w:rsidRDefault="005F7ECF" w:rsidP="005F7ECF">
      <w:pPr>
        <w:autoSpaceDE w:val="0"/>
        <w:autoSpaceDN w:val="0"/>
        <w:adjustRightInd w:val="0"/>
        <w:spacing w:after="0" w:line="240" w:lineRule="auto"/>
        <w:rPr>
          <w:rFonts w:ascii="Courier New" w:hAnsi="Courier New" w:cs="Courier New"/>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3. Cum au fost per ansamblu durerile şi tumefacţiile pe care le-aţi avut la nivelul articulaţiilor periferice?</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absentă                                                        foarte severă</w:t>
      </w:r>
    </w:p>
    <w:p w:rsidR="005F7ECF" w:rsidRDefault="005F7ECF" w:rsidP="005F7ECF">
      <w:pPr>
        <w:autoSpaceDE w:val="0"/>
        <w:autoSpaceDN w:val="0"/>
        <w:adjustRightInd w:val="0"/>
        <w:spacing w:after="0" w:line="240" w:lineRule="auto"/>
        <w:rPr>
          <w:rFonts w:ascii="Courier New" w:hAnsi="Courier New" w:cs="Courier New"/>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4. Cum aţi resimţit durerea la atingere sau presiune la nivelul zonelor dureroase (entezelor)?</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absentă                                                        foarte severă</w:t>
      </w:r>
    </w:p>
    <w:p w:rsidR="005F7ECF" w:rsidRDefault="005F7ECF" w:rsidP="005F7ECF">
      <w:pPr>
        <w:autoSpaceDE w:val="0"/>
        <w:autoSpaceDN w:val="0"/>
        <w:adjustRightInd w:val="0"/>
        <w:spacing w:after="0" w:line="240" w:lineRule="auto"/>
        <w:rPr>
          <w:rFonts w:ascii="Courier New" w:hAnsi="Courier New" w:cs="Courier New"/>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5. Cum aţi resimţit redoarea (înţepeneala) de dimineaţă, după ce vă trezeaţi?</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absentă                                                        foarte severă</w:t>
      </w:r>
    </w:p>
    <w:p w:rsidR="005F7ECF" w:rsidRDefault="005F7ECF" w:rsidP="005F7ECF">
      <w:pPr>
        <w:autoSpaceDE w:val="0"/>
        <w:autoSpaceDN w:val="0"/>
        <w:adjustRightInd w:val="0"/>
        <w:spacing w:after="0" w:line="240" w:lineRule="auto"/>
        <w:rPr>
          <w:rFonts w:ascii="Courier New" w:hAnsi="Courier New" w:cs="Courier New"/>
        </w:rPr>
      </w:pP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6. Cât timp apreciaţi că durează redoarea (înţepeneala), dimineaţa?</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lastRenderedPageBreak/>
        <w:t>|   0  |   1  |   2  |   3  |   4  |   5  |   6  |   7  |   8  |   9  |   10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absentă                                                        foarte severă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Protocolul terapeutic corespunzător poziţiei nr. 108 cod (L043M): Protocol terapeutic în poliartrita reumatoidă privind utilizarea agenţilor biologici: Infliximabum**** (original şi biosimilar), Etanerceptum****, Adalimumabum****, Golimumabum****, Certolizumabum****, Rituximabum****, Tocilizumabum****, Abataceptum****.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afecţiunii/Diagnostic/Factori prognostici/Definirea remisiunii bolii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Poliartrita reumatoidă (PR)</w:t>
      </w:r>
      <w:r>
        <w:rPr>
          <w:rFonts w:ascii="Times New Roman" w:hAnsi="Times New Roman" w:cs="Times New Roman"/>
          <w:sz w:val="28"/>
          <w:szCs w:val="28"/>
        </w:rPr>
        <w:t xml:space="preserve">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Diagnosticul</w:t>
      </w:r>
      <w:r>
        <w:rPr>
          <w:rFonts w:ascii="Times New Roman" w:hAnsi="Times New Roman" w:cs="Times New Roman"/>
          <w:sz w:val="28"/>
          <w:szCs w:val="28"/>
        </w:rPr>
        <w:t xml:space="preserve">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Afectarea articulară</w:t>
      </w:r>
      <w:r>
        <w:rPr>
          <w:rFonts w:ascii="Courier New" w:hAnsi="Courier New" w:cs="Courier New"/>
        </w:rPr>
        <w:t xml:space="preserve">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(nu se evaluează: prima MCF, prima MTF şi IFD!)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1 articulaţie mare (articulaţii mari sunt: umerii, coate, şold,          | 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genunchii, tibio-tarsienele)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2 - 10 articulaţii mari                                                  | 1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1 - 3 articulaţii mici (+/- afectare articulaţii mari)                   | 2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(articulaţii mici sunt: MCF, IFP, MTF, IF a policelui, RCC)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4 - 10 articulaţii mici (+/- afectare articulaţii mari)                  | 3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&gt; 10 articulaţii (cel puţin o articulaţie mică)                          | 5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Serologie (cel puţin un test este necesar pentru diagnostic)</w:t>
      </w:r>
      <w:r>
        <w:rPr>
          <w:rFonts w:ascii="Courier New" w:hAnsi="Courier New" w:cs="Courier New"/>
        </w:rPr>
        <w:t xml:space="preserve">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FR şi Ac anti CCP negativi                                               | 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FR sau Ac anti CCP pozitivi în titru mic                                 | 2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FR sau Ac anti CCP pozitivi în titru mare (valori mai mari de 3 ori      | 3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limita superioară a normalului)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Reactanţi de fază acută (cel puţin un test este necesar pentru</w:t>
      </w:r>
      <w:r>
        <w:rPr>
          <w:rFonts w:ascii="Courier New" w:hAnsi="Courier New" w:cs="Courier New"/>
        </w:rPr>
        <w:t xml:space="preserve">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diagnostic)</w:t>
      </w:r>
      <w:r>
        <w:rPr>
          <w:rFonts w:ascii="Courier New" w:hAnsi="Courier New" w:cs="Courier New"/>
        </w:rPr>
        <w:t xml:space="preserve">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CRP şi VSH normale                                                       | 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CRP sau VSH crescute                                                     | 1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 Durata simptomelor</w:t>
      </w:r>
      <w:r>
        <w:rPr>
          <w:rFonts w:ascii="Courier New" w:hAnsi="Courier New" w:cs="Courier New"/>
        </w:rPr>
        <w:t xml:space="preserve">                                                    |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&lt; 6 săptămâni                                                            | 0 |</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Courier New" w:hAnsi="Courier New" w:cs="Courier New"/>
        </w:rPr>
      </w:pPr>
      <w:r>
        <w:rPr>
          <w:rFonts w:ascii="Courier New" w:hAnsi="Courier New" w:cs="Courier New"/>
        </w:rPr>
        <w:t>| &gt; 6 săptămâni                                                            | 1 |</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aprecierea potenţialului evolutiv al bolii sunt consideraţi factori de prognostic nefavorabil următorii: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 la debut (&lt; 45 ani);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titru înalt al factorilor reumatoizi sau al Ac anti CCP (de peste 10 ori valoarea normală);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mari ale reactanţilor de fază acută: PCR &gt; 5 ori limita superioară a normalului sau VSH &gt; 50 mm/1 h;</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mare de articulaţii tumefiate (&gt; 5 articulaţii tumefiate);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eroziuni evidenţiate radiologic (cu dovada existenţei acestora);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status funcţional alterat (HAQ peste 1,5);</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manifestărilor extraarticulare (noduli reumatoizi, sindrom Felty sau vasculita).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Tratamentul remisiv al PR, evaluare, criterii de includere şi excludere, scheme terapeutice pentru terapia biologică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remisiv (de fond) al PR este obligatoriu în toate formele active ale bolii. Nomenclatura utilizată în acest protocol respectă recomandările actuale EULAR (Smolen et al. Ann Rheum Dis 2014; 73:3 - 5): </w:t>
      </w:r>
      <w:r>
        <w:rPr>
          <w:rFonts w:ascii="Times New Roman" w:hAnsi="Times New Roman" w:cs="Times New Roman"/>
          <w:b/>
          <w:bCs/>
          <w:sz w:val="28"/>
          <w:szCs w:val="28"/>
        </w:rPr>
        <w:t>terapii remisive sau modificatoare de boală</w:t>
      </w:r>
      <w:r>
        <w:rPr>
          <w:rFonts w:ascii="Times New Roman" w:hAnsi="Times New Roman" w:cs="Times New Roman"/>
          <w:sz w:val="28"/>
          <w:szCs w:val="28"/>
        </w:rPr>
        <w:t xml:space="preserve"> [Disease-modifying antirheumatic drugs (DMARDs)], care se clasifică în: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remisive sintetice (sDMARDs), cu subtipul sintetice convenţionale (csDMARDs);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remisive biologice (bDMARDs), care pot fi originale (boDMARDs) sau biosimilare (bsDMARDs).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recomandărilor EULAR, revizia 2013 (Smolen et al. Ann Rheum Dis 2013; 0:1 - 18) </w:t>
      </w:r>
      <w:r>
        <w:rPr>
          <w:rFonts w:ascii="Times New Roman" w:hAnsi="Times New Roman" w:cs="Times New Roman"/>
          <w:b/>
          <w:bCs/>
          <w:sz w:val="28"/>
          <w:szCs w:val="28"/>
        </w:rPr>
        <w:t>tratamentul cu remisive sintetice convenţionale</w:t>
      </w:r>
      <w:r>
        <w:rPr>
          <w:rFonts w:ascii="Times New Roman" w:hAnsi="Times New Roman" w:cs="Times New Roman"/>
          <w:sz w:val="28"/>
          <w:szCs w:val="28"/>
        </w:rPr>
        <w:t xml:space="preserve"> reprezintă prima linie terapeutică, este obligatoriu în toate formele active ale bolii şi trebuie început cât mai devreme de la stabilirea diagnosticului (ideal în primele 6 săptămâni de la diagnostic). Obiectivul terapeutic urmărit este obţinerea: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remisiunii bolii, ori de câte ori este posibil (cel mai frecvent în formele de boală depistate timpuriu, cu iniţierea precoce a tratamentului);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activităţii joase a bolii (LDA), la cazurile la care nu se poate obţine remisiunea (cel mai frecvent în formele constituite de boală).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utilizate terapii remisive sintetice convenţionale sunt reprezentate 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Methotrexat (MTX)</w:t>
      </w:r>
      <w:r>
        <w:rPr>
          <w:rFonts w:ascii="Times New Roman" w:hAnsi="Times New Roman" w:cs="Times New Roman"/>
          <w:sz w:val="28"/>
          <w:szCs w:val="28"/>
        </w:rPr>
        <w:t xml:space="preserve"> - conform EULAR reprezintă medicaţia remisivă sintetică convenţională de primă alegere, cu excepţia cazurilor când există contraindicaţii majore, în doza de întreţinere uzuală: 20 mg/săptămână.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ondasetron sau granisetron);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Leflunomid (LEF)</w:t>
      </w:r>
      <w:r>
        <w:rPr>
          <w:rFonts w:ascii="Times New Roman" w:hAnsi="Times New Roman" w:cs="Times New Roman"/>
          <w:sz w:val="28"/>
          <w:szCs w:val="28"/>
        </w:rPr>
        <w:t xml:space="preserve"> - utilizat ca alternativă la MTX doar atunci când acesta este contraindicat ori la pacienţii nonresponsivi, cu răspuns insuficient sau care au dezvoltat reacţii adverse la MTX, în doza uzuală de 20 mg/zi;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Sulfasalazina (SSZ)</w:t>
      </w:r>
      <w:r>
        <w:rPr>
          <w:rFonts w:ascii="Times New Roman" w:hAnsi="Times New Roman" w:cs="Times New Roman"/>
          <w:sz w:val="28"/>
          <w:szCs w:val="28"/>
        </w:rPr>
        <w:t xml:space="preserve"> - utilizat ca alternativă la MTX doar atunci când acesta este contraindicat ori la pacienţii nonresponsivi, cu răspuns insuficient sau care au dezvoltat reacţii adverse la alte remisive sintetice, doza de întreţinere uzuală minim 2 g/zi, crescută până la 3 g/zi (funcţie de toleranţă);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Hydroxychloroquina (HCQ)</w:t>
      </w:r>
      <w:r>
        <w:rPr>
          <w:rFonts w:ascii="Times New Roman" w:hAnsi="Times New Roman" w:cs="Times New Roman"/>
          <w:sz w:val="28"/>
          <w:szCs w:val="28"/>
        </w:rPr>
        <w:t xml:space="preserve"> - utilizat de obicei în asociere cu alte remisive sintetice convenţionale majore (de exemplu: MTX, LEF, SSZ), din cauza eficacităţii relative mai mici utilizarea sa ca a doua opţiune de remisiv sintetic, în afara MTX, nu este considerată suficientă pentru indicaţia de terapie biologică, doza uzuală de 400 mg/zi;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Ciclosporina A (CSA)</w:t>
      </w:r>
      <w:r>
        <w:rPr>
          <w:rFonts w:ascii="Times New Roman" w:hAnsi="Times New Roman" w:cs="Times New Roman"/>
          <w:sz w:val="28"/>
          <w:szCs w:val="28"/>
        </w:rPr>
        <w:t>, în doză uzuală de 3 - 5 mg/kgc/zi;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Azathioprina (AZT)</w:t>
      </w:r>
      <w:r>
        <w:rPr>
          <w:rFonts w:ascii="Times New Roman" w:hAnsi="Times New Roman" w:cs="Times New Roman"/>
          <w:sz w:val="28"/>
          <w:szCs w:val="28"/>
        </w:rPr>
        <w:t>, în doză uzuală de 100 mg/zi.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MTX.</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Corticosteroizii</w:t>
      </w:r>
      <w:r>
        <w:rPr>
          <w:rFonts w:ascii="Times New Roman" w:hAnsi="Times New Roman" w:cs="Times New Roman"/>
          <w:sz w:val="28"/>
          <w:szCs w:val="28"/>
        </w:rPr>
        <w:t xml:space="preserve"> în doze mici (&lt;/= 7,5 mg/zi) trebuie avuţi în vedere ca parte a strategiei terapeutice iniţiale (în asociere cu unul sau mai multe remisive sintetice convenţionale) timp de până la 6 luni, însă tratamentul trebuie redus şi oprit cât mai rapid posibil.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activităţii bolii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Evaluarea activităţii bolii este obligatorie pentru alegerea schemei terapeutice şi evaluarea gradului de răspuns la tratament; se face prin calcularea unui indice cumulativ numit scorul activităţii bolii (DAS 28).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Indicele cumulativ DAS 28</w:t>
      </w:r>
      <w:r>
        <w:rPr>
          <w:rFonts w:ascii="Times New Roman" w:hAnsi="Times New Roman" w:cs="Times New Roman"/>
          <w:sz w:val="28"/>
          <w:szCs w:val="28"/>
        </w:rPr>
        <w:t xml:space="preserve"> cu 4 variabile include: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NAD: numărul articulaţiilor dureroase;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NAT: numărul articulaţiilor tumefiate;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VAS: scală analogă vizuală (mm) pentru evaluarea globală a activităţii bolii, de către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(la 1 h) sau PCR cantitativ.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evaluarea semnificaţiei DAS 28 se ţine cont de următoarele definiţii: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&lt;/= 2,6 = remisiune;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&gt; 2,6 şi &lt;/= 3,2 = activitate scăzută a bolii (LDA);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&gt; 3,2 şi &lt; 5,1 = activitate moderată a bolii (MDA);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&gt;/= 5,1 = activitate ridicată a bolii (HDA).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bolii va fi strâns monitorizată, clinic şi biologic (lunar sau cel puţin o dată la fiecare 3 luni), iar medicul curant va adapta şi modifica schema de tratament, utilizând DAS 28 ca indicator global de evoluţie al afecţiunii, ţinta terapeutică fiind obţinerea remisiunii sau atingerea unui grad scăzut de evoluţie a bolii. Dacă nu se obţine nicio îmbunătăţire în interval de cel mult 3 luni de la iniţierea terapiei sau dacă obiectivul terapeutic nu este atins în 6 luni, terapia trebuie ajustată, ca preparate, doze ori scheme terapeutice.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singurul care poate evalua corect gradul de răspuns la terapie şi poate încadra cazul ca nonresponder sau parţial responder la tratamentul remisiv sintetic convenţional, situaţie în care se poate indica utilizarea terapiilor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PR activă, la care boala nu poate fi satisfăcător controlată prin aplicarea corectă a tratamentului remisiv sintetic convenţional, necesită utilizarea de tratament biologic.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iniţierii unei terapii biologice, medicul curant va înregistra o serie de parametri de activitate ai bolii, între care următorii sunt obligatorii: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articulaţii dureroase (NAD);</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articulaţii tumefiate (NAT);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redoarea matinală (în minute);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scala analogă vizuală (VAS în milimetri) pentru evaluarea globală a activităţii bolii de către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(la 1 oră);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(determinată cantitativ, nu se admit evaluări calitative sau semicantitative), determinarea este obligatorie, chiar dacă nu este folosită la calculul DAS 28.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medicale ale pacientului vor fi introduse în aplicaţia informatică numită Registrul Român de Boli Reumatice (RRBR).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Criterii de includere a pacienţilor cu poliartrită reumatoidă în tratamentul cu agenţi biologici Infliximabum**** (original şi biosimilar), Etanerceptum****, Adalimumabum****, Golimumabum****, Certolizumabum****, Rituximabum****, Tocilizumabum****, Abataceptum****.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includerea unui pacient cu PR în terapia biologică este necesară îndeplinirea cumulativă a următoarelor 4 criterii: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Diagnostic cert de PR conform criteriilor ACR/EULAR (2010);</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2.a) Pacienţi cu poliartrită reumatoidă severă, cu activitate ridicată a bolii (DAS &gt; 5,1), în pofida tratamentului administrat;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2.b) Pacienţi cu poliartrită reumatoidă precoce (&lt; 2 ani de la debut), cu activitate medie a bolii (DAS &gt; 3,2) în pofida tratamentului administrat, dar cu prezenţa a cel puţin 5 factori de prognostic nefavorabil (conform criteriilor prezentate la pct. I). Dintre factorii de prognostic nefavorabil este obligatorie prezenţa următorilor: vârsta, titru crescut Ac anti CCP, valori mari PCR, prezenţa eroziunilor evidenţiabile pe radiografia de mâini.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oricare categorie [(2.a) şi 2.b)], pacienţii trebuie să prezinte cel puţin: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 sau mai multe articulaţii cu sinovită activă (articulaţii dureroase şi tumefiate);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şi 2 din următoarele 3 criterii: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redoare matinală peste 60 de minute;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&gt; 28 mm la o oră (respectiv peste 50 mm/h pentru pct. 2b);</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proteina C reactivă &gt; de 3 ori (respectiv de 5 ori pentru pct. 2b) limita superioară a valorilor normale.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Indicele DAS 28 se calculează conform practicii uzuale (automat în cazul utilizării aplicaţiei on-line Registrul Român de Boli Reumatice) în varianta cu 4 variabile (NAD, NAT, VAS şi nivel VSH sau CRP). Medicul curant poate alege să calculeze DAS 28 cu oricare dintre cei 2 reactanţi de fază acută, va ţine însă cont că pentru toate evaluările ulterioare va trebui să utilizeze acelaşi parametru care a fost folosit la prima evaluare.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Cazuri de PR care nu au răspuns la terapia remisivă sintetică convenţională, corect administrată (atât ca doze, cât şi ca durată a terapiei), respectiv după utilizarea a cel puţin 2 terapii remisive sintetice, cu durata de minimum 12 săptămâni fiecare, dintre care una este de obicei reprezentată de Methotrexat (cu excepţia cazurilor cu contraindicaţie majoră la acest preparat sau a cazurilor care nu tolerează acest tratament).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Methotrexat (cu excepţia cazurilor cu contraindicaţie majoră la acest preparat sau a cazurilor care nu tolerează acest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Absenţa contraindicaţiilor recunoscute pentru terapiile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medicul curant decide să nu indice unui pacient cu PR MTX, motivul acestei decizii va fi explicit menţionat, iar prezenţa unor eventuale contraindicaţii sau reacţii adverse va fi adecvat documentată.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Definirea unui caz ca fiind nonresponder la terapia remisivă sintetică convenţională se face prin persistenţa criteriilor de activitate, după 12 săptămâni de tratament continuu, cu doza maximă uzual recomandată şi tolerată din preparatul remisiv respectiv. La momentul evaluării activităţii bolii în vederea indicaţiei de tratament biologic este necesar ca pacientul să primească terapie remisivă sintetică, iar aceasta să fi fost administrată continuu, în doze maximale, în ultimele 24 de săptămâni dinaintea evaluării.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fi relevante, toate evaluările (clinice şi de laborator) privind activitatea bolii, precum şi cele pentru excluderea contraindicaţiilor de terapie biologică vor fi efectuate într-o perioadă relativ scurtă (ce nu va depăşi 2 săptămâni).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va evalua riscul pacientului cu PR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w:t>
      </w:r>
      <w:r>
        <w:rPr>
          <w:rFonts w:ascii="Times New Roman" w:hAnsi="Times New Roman" w:cs="Times New Roman"/>
          <w:sz w:val="28"/>
          <w:szCs w:val="28"/>
        </w:rPr>
        <w:lastRenderedPageBreak/>
        <w:t>HBs, anticorpi anti-HBc totali; pentru virusul hepatitic C (VHC): anticorpi anti-VHC.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w:t>
      </w:r>
      <w:r>
        <w:rPr>
          <w:rFonts w:ascii="Times New Roman" w:hAnsi="Times New Roman" w:cs="Times New Roman"/>
          <w:b/>
          <w:bCs/>
          <w:sz w:val="28"/>
          <w:szCs w:val="28"/>
        </w:rPr>
        <w:t>avizul explicit al medicului specialist în boli infecţioase sau gastroenterologie</w:t>
      </w:r>
      <w:r>
        <w:rPr>
          <w:rFonts w:ascii="Times New Roman" w:hAnsi="Times New Roman" w:cs="Times New Roman"/>
          <w:sz w:val="28"/>
          <w:szCs w:val="28"/>
        </w:rPr>
        <w:t>, care va efectua o evaluare completă (hepatică şi virusologică) a pacientului şi va recomanda măsurile profilactice care se impun, stabilind momentul când terapia biologică a poliartritei reumatoide poate fi iniţiată, precum şi schema de monitorizare a siguranţei hepatice.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va utiliza recomandările in extenso din Ghidul de tratament al poliartritei reumatoide elaborat de Societatea Română de Reumatologie.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Scheme terapeutice în tratamentul cu agenţi biologici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recomandărilor EULAR, medicul curant poate alege ca primă soluţie terapeutică biologică oricare dintre următoarele (fără a se acorda preferinţă sau prioritate unei clase):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inhibitori TNF (listaţi în ordine alfabetică: adalimumab, certolizumab pegol, etanercept, golimumab, infliximab original sau biosimilar);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abatacept;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tocilizumab;</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anumite circumstanţe (detaliate ulterior), Rituximab.</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 efectiv.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terapie biologică (inclusiv Tocilizumabum) se administrează asociat cu un remisiv sintetic convenţional (de regulă unul singur, cel mai frecvent utilizat fiind MTX, pentru care se recomandă o doză minimă de 10 mg/săpt.),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excepţionale, în monoterapie: Etanerceptum, Adalimumabum, Certolizumabum.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la tratament este apreciat prin urmărirea următorilor parametri clinici şi de laborator: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articulaţii dureroase (NAD);</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articulaţii tumefiate (NAT);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scala analogă vizuală (VAS în milimetri) pentru evaluarea globală a activităţii bolii de către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(la 1 oră);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PCR (cantitativ), a cărui determinare este obligatorie, chiar dacă nu este folosit la calculul DAS 28;</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indicele cumulativ DAS 28 cu 4 variabile (NAD, NAT, VAS şi nivel VSH sau CRP).</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2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tratamentului: pacientul este considerat ameliorat şi poate continua tratamentul cu condiţia atingerii obiectivului terapeutic, respectiv atingerea remisiunii sau cel puţin activitatea joasă a bolii (definite ca o valoare DAS 28 mai mică de 2,6 şi respectiv 3,2). Până la atingerea ţintei terapeutice se va evalua folosind criteriul de răspuns bun EULAR, respectiv o scădere a DAS 28 de minimum 1,2 faţă de evaluarea precedentă.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singurul care poate evalua corect gradul de răspuns la terapie şi poate recomanda continuarea sau schimbarea tratamentului administrat. Se definesc ca nonresponderi la tratamentul administrat acei pacienţi care NU înregistrează NICIO ameliorare după iniţierea terapiei, iar ca parţial responderi, cei care înregistrează un răspuns, care însă NU îndeplineşte criteriile de obiectiv terapeutiv (respectiv, după caz, remisiunea bolii sau activitatea ei joasă) şi criteriul de răspuns bun EULAR.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terapiei biologice: la pacienţii nonresponderi sau parţial responderi la primul tratament biologic administrat sau care au dezvoltat o reacţie adversă care să impună oprirea respectivului tratament, în baza unui referat medical justificativ, motivat cu documente medicale, medicul curant va recomanda utilizarea altei terapii biologice, putând alege, conform recomandărilor EULAR, între oricare dintre următoarele opţiuni: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alt inhibitor TNF (pe care pacientul nu l-a mai încercat) (listaţi în ordine alfabetică: adalimumab, certolizumab pegol, etanercept, golimumab, infliximab original sau biosimilar), cu menţiunea că nu este permisă folosirea unui biosimilar după un produs original care nu a fost eficient sau a produs o reacţie adversă (inversul afirmaţiei fiind şi el corect);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rituximab;</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abatacept;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tocilizumab.</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remisie la LDA) sau de la LDA la MDA, se impune schimbarea terapiei administrate.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Clasa blocanţilor de TNF alpha: Infliximabum**** (original şi biosimilar), Etanerceptum****, Adalimumabum****, Golimumabum****, Certolizumabum****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Infliximabum</w:t>
      </w:r>
      <w:r>
        <w:rPr>
          <w:rFonts w:ascii="Times New Roman" w:hAnsi="Times New Roman" w:cs="Times New Roman"/>
          <w:sz w:val="28"/>
          <w:szCs w:val="28"/>
        </w:rPr>
        <w:t xml:space="preserve"> (original şi biosimilar): se utilizează asociat cu MTX, în doză maxim tolerată (atunci când acesta nu este contraindicat), în doze de 3 mg/kgc, în PEV, administrat în ziua 0 şi apoi la 2 şi 6 săptămâni, ulterior la fiecare 8 săptămâni. În cazul în care nu se foloseşte asociat cu MTX,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Etanerceptum:</w:t>
      </w:r>
      <w:r>
        <w:rPr>
          <w:rFonts w:ascii="Times New Roman" w:hAnsi="Times New Roman" w:cs="Times New Roman"/>
          <w:sz w:val="28"/>
          <w:szCs w:val="28"/>
        </w:rPr>
        <w:t xml:space="preserve"> se utilizează în doze de 25 mg de 2 ori pe săptămână sau 50 mg o dată pe săptămână, subcutanat; pentru a asigura eficacitatea maximă se utilizează asociat cu MTX, în doza maxim tolerată (atunci când acesta nu este contraindicat). În cazul în care nu se foloseşte asociat cu MTX, medicul curant poate indica, în funcţie de particularităţile cazului, asocierea cu un alt preparat remisiv sintetic convenţional.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Adalimumabum:</w:t>
      </w:r>
      <w:r>
        <w:rPr>
          <w:rFonts w:ascii="Times New Roman" w:hAnsi="Times New Roman" w:cs="Times New Roman"/>
          <w:sz w:val="28"/>
          <w:szCs w:val="28"/>
        </w:rPr>
        <w:t xml:space="preserve"> se utilizează în doze de 40 mg o dată la 2 săptămâni, subcutanat. Pentru a asigura eficacitatea maximă se utilizează asociat cu MTX, în doză maxim tolerată (atunci când acesta nu este contraindicat). În cazul în care nu se foloseşte asociat cu MTX, medicul curant poate indica, în funcţie de particularităţile cazului, asocierea cu un alt preparat remisiv sintetic convenţional.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Golimumabum:</w:t>
      </w:r>
      <w:r>
        <w:rPr>
          <w:rFonts w:ascii="Times New Roman" w:hAnsi="Times New Roman" w:cs="Times New Roman"/>
          <w:sz w:val="28"/>
          <w:szCs w:val="28"/>
        </w:rPr>
        <w:t xml:space="preserve"> se utilizează asociat cu MTX în doze de 50 mg o dată pe lună, injectabil subcutanat în aceeaşi dată a lunii. La pacienţii cu greutate peste 100 kg care nu ating răspunsul clinic după 3 sau 4 doze golimumab 50 mg, se poate folosi doza de 100 mg injectabil subcutan lunar în aceeaşi dată a lunii. În cazul în care nu se foloseşte asociat cu MTX, medicul curant poate indica, în funcţie de particularităţile cazului, asocierea cu un alt preparat remisiv sintetic convenţional.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Certolizumabum:</w:t>
      </w:r>
      <w:r>
        <w:rPr>
          <w:rFonts w:ascii="Times New Roman" w:hAnsi="Times New Roman" w:cs="Times New Roman"/>
          <w:sz w:val="28"/>
          <w:szCs w:val="28"/>
        </w:rPr>
        <w:t xml:space="preserve"> se utilizează asociat cu MTX în doze de 200 mg x 2, injectabil subcutan la 0, 2, 4 săptămâni, apoi 200 mg subcutanat la 2 săptămâni. Atunci când este obţinut răspunsul clinic, poate fi luată în considerare o doză de menţinere alternativă de 400 mg o dată la 4 săptămâni. În cazul în care nu se foloseşte asociat cu MTX, medicul curant poate indica, în funcţie de </w:t>
      </w:r>
      <w:r>
        <w:rPr>
          <w:rFonts w:ascii="Times New Roman" w:hAnsi="Times New Roman" w:cs="Times New Roman"/>
          <w:sz w:val="28"/>
          <w:szCs w:val="28"/>
        </w:rPr>
        <w:lastRenderedPageBreak/>
        <w:t>particularităţile cazului, asocierea cu un alt preparat remisiv sintetic convenţional.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Clasa blocanţilor costimulării limfocitelor T-Abataceptum: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utilizează asociat cu Methotrexatum; în cazul în care nu se foloseşte asociat cu MTX, medicul curant poate indica, în funcţie de particularităţile cazului, asocierea cu un alt preparat remisiv sintetic convenţional.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Abatacept s.c. trebuie administrat săptămânal în doză de 125 mg sub formă de injecţie subcutanată indiferent de greutatea corporală.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Blocanţi ai receptorului pentru IL-6 - Tocilizumabum:</w:t>
      </w:r>
      <w:r>
        <w:rPr>
          <w:rFonts w:ascii="Times New Roman" w:hAnsi="Times New Roman" w:cs="Times New Roman"/>
          <w:sz w:val="28"/>
          <w:szCs w:val="28"/>
        </w:rPr>
        <w:t xml:space="preserve"> se administrează asociat cu MTX,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greutatea pacientului, reconstituirea dozei standard se realizează în felul următor: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- 50 kg - 1 flacon de 400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- 51 - 61 kg - 1 flacon de 400 mg + 1 flacon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- 62 - 65 kg - 1 flacon de 200 mg + 4 flacoane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- 66 - 70 kg - 1 flacon de 400 mg + 2 flacoane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- 71 - 74 kg - 1 flacon de 400 mg + 1 flacon de 200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- 76 - 80 kg - 1 flacon de 400 mg + 3 flacoane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- 81 - 84 kg - 1 flacon de 400 mg + 1 flacon de 200 mg + 1 flacon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- 85 - 90 kg - 1 flacon de 400 mg + 4 flacoane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- 91 - 94 kg - 1 flacon de 400 mg + 1 flacon de 200 mg + 2 flacoane de 80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&gt; 95 kg - 2 flacoane de 400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Tocilizumab poate fi administrat ca monoterapie în cazul intoleranţei la remisivele sintetice convenţionale sau unde continuarea tratamentului cu acestea nu este adecvată.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Terapia cu anticorpi anti CD-20: Rituximabum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Rituximab (RTX) este de regulă o terapie biologică de linia a doua, fiind indicat în prezenţa cumulativă a două criterii: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PR activă, şi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care prezintă un răspuns inadecvat (nonresponderi) sau intoleranţă la unul sau mai mulţi agenţi biologici, apreciat după criteriile de evaluare la tratament mai sus-descrise (DAS 28 &gt; 3,2).</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 particulare menţionate mai jos, Rituximab poate fi folosit ca terapie biologică de linia I după eşecul terapiilor remisive sintetice convenţionale </w:t>
      </w:r>
      <w:r>
        <w:rPr>
          <w:rFonts w:ascii="Times New Roman" w:hAnsi="Times New Roman" w:cs="Times New Roman"/>
          <w:sz w:val="28"/>
          <w:szCs w:val="28"/>
        </w:rPr>
        <w:lastRenderedPageBreak/>
        <w:t>(situaţie în care se aplică criteriile de activitate a bolii de la prima soluţie terapeutică biologică):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de limfom;</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TBC latentă, cu contraindicaţie specifică pentru chimioprofilaxie;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recente de neoplazie;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de afecţiuni demielinizante.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Rituximab se administrează asociat cu MTX, în doză maxim tolerată (atunci când acesta nu este contraindicat). În cazul în care RTX nu poate fi asociat cu MTX, medicul curant va indica, în funcţie de particularităţile cazului, asocierea cu un alt preparat remisiv sintetic.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serie de tratament cu RTX constă în două perfuzii intravenoase de 1.000 mg fiecare, administrate la două săptămâni interval. Premedicaţia cu antipiretice (exemplu: paracetamol), antihistaminice (exemplu: difenhidramină) şi 100 mg metilprednisolon (cu 30 minute înaintea administrării de RTX) este obligatorie.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răspunsului la tratamentul cu RTX</w:t>
      </w:r>
      <w:r>
        <w:rPr>
          <w:rFonts w:ascii="Times New Roman" w:hAnsi="Times New Roman" w:cs="Times New Roman"/>
          <w:sz w:val="28"/>
          <w:szCs w:val="28"/>
        </w:rPr>
        <w:t xml:space="preserve"> se face la 24 de săptămâni de la seria precedentă de tratament cu RTX. Astfel, la 24 de săptămâni de la primul ciclu de tratament pacientul este considerat responder şi continuă tratamentul până atinge obiectivul terapeutic, respectiv obţinerea remisiunii sau cel puţin activitatea joasă a bolii (definite ca o valoare DAS 28 mai mică de 2,6 şi, respectiv, 3,2). Până la atingerea ţintei terapeutice se va evalua folosind criteriul de răspuns bun EULAR, respectiv o scădere a DAS 28 de minimum 1,2 faţă de evaluarea precedentă.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Repetarea tratamentului</w:t>
      </w:r>
      <w:r>
        <w:rPr>
          <w:rFonts w:ascii="Times New Roman" w:hAnsi="Times New Roman" w:cs="Times New Roman"/>
          <w:sz w:val="28"/>
          <w:szCs w:val="28"/>
        </w:rPr>
        <w:t xml:space="preserve"> se va face după cel puţin 24 săptămâni de la ciclul de tratament precedent, doar la responderi, şi numai la momentul în care sunt îndeplinite una din următoarele condiţii de activitate a bolii: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o boală activă reziduală (DAS 28 &gt;/= 3,2); sau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produce o reactivare a bolii cu creşterea DAS 28 cu &gt;/= 1,2, cu condiţia trecerii bolii la nivelul superior de activitate (din remisiune în LDA sau din LDA în MDA).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Atitudinea la pacienţii cu PR aflaţi în remisiune persistentă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terapeutică finală este reprezentată de remisiunea bolii, pentru evaluarea posibilităţii de reducere treptată a terapiei administrate se utilizează o definiţie a remisiunii care a fost validată de ACR şi EULAR, care poate fi aplicată în două variante: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Definiţia bazată pe analiza Booleană: în orice moment, pacientul trebuie să satisfacă toate condiţiile de mai jos: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articulaţiilor dureroase &lt;/= 1</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articulaţiilor tumefiate &lt;/= 1</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proteina C reactivă &lt;/= 1 mg/dl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aprecierea globală de către pacient &lt;/= 1 (pe o scală de la 0 la 10)</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B. Definiţia bazată pe indicele compozit: în orice moment, pacientul trebuie să aibă un scor al indicelui simplificat de activitate a bolii (SDAI) &lt;/= 3,3.</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Reducerea expunerii la terapia biologică se face după cum urmează: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Infliximabum</w:t>
      </w:r>
      <w:r>
        <w:rPr>
          <w:rFonts w:ascii="Times New Roman" w:hAnsi="Times New Roman" w:cs="Times New Roman"/>
          <w:sz w:val="28"/>
          <w:szCs w:val="28"/>
        </w:rPr>
        <w:t xml:space="preserve">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Etanerceptum:</w:t>
      </w:r>
      <w:r>
        <w:rPr>
          <w:rFonts w:ascii="Times New Roman" w:hAnsi="Times New Roman" w:cs="Times New Roman"/>
          <w:sz w:val="28"/>
          <w:szCs w:val="28"/>
        </w:rPr>
        <w:t xml:space="preserve">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Adalimumabum:</w:t>
      </w:r>
      <w:r>
        <w:rPr>
          <w:rFonts w:ascii="Times New Roman" w:hAnsi="Times New Roman" w:cs="Times New Roman"/>
          <w:sz w:val="28"/>
          <w:szCs w:val="28"/>
        </w:rPr>
        <w:t xml:space="preserve"> 40 mg - se creşte intervalul între administrări la 3 săptămâni timp de 6 luni, apoi la o lună,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Golimumabum:</w:t>
      </w:r>
      <w:r>
        <w:rPr>
          <w:rFonts w:ascii="Times New Roman" w:hAnsi="Times New Roman" w:cs="Times New Roman"/>
          <w:sz w:val="28"/>
          <w:szCs w:val="28"/>
        </w:rPr>
        <w:t xml:space="preserve"> 50 mg - se creşte intervalul între administrări la 6 săptămâni timp de 6 luni, apoi la 2 luni,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Certolizumabum:</w:t>
      </w:r>
      <w:r>
        <w:rPr>
          <w:rFonts w:ascii="Times New Roman" w:hAnsi="Times New Roman" w:cs="Times New Roman"/>
          <w:sz w:val="28"/>
          <w:szCs w:val="28"/>
        </w:rPr>
        <w:t xml:space="preserve">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Abataceptum:</w:t>
      </w:r>
      <w:r>
        <w:rPr>
          <w:rFonts w:ascii="Times New Roman" w:hAnsi="Times New Roman" w:cs="Times New Roman"/>
          <w:sz w:val="28"/>
          <w:szCs w:val="28"/>
        </w:rPr>
        <w:t xml:space="preserve"> 125 mg - se creşte intervalul între administrări la 10 zile timp de 6 luni, apoi la două săptămâni,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Tocilizumabum:</w:t>
      </w:r>
      <w:r>
        <w:rPr>
          <w:rFonts w:ascii="Times New Roman" w:hAnsi="Times New Roman" w:cs="Times New Roman"/>
          <w:sz w:val="28"/>
          <w:szCs w:val="28"/>
        </w:rPr>
        <w:t xml:space="preserve"> 8 mg/kg - se creşte intervalul între administrări la 6 săptămâni timp de 6 luni, apoi la două luni, cu condiţia păstrării răspunsului terapeutic.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Rituximabum:</w:t>
      </w:r>
      <w:r>
        <w:rPr>
          <w:rFonts w:ascii="Times New Roman" w:hAnsi="Times New Roman" w:cs="Times New Roman"/>
          <w:sz w:val="28"/>
          <w:szCs w:val="28"/>
        </w:rPr>
        <w:t xml:space="preserve"> 1.000 mg x 2, readministrare doar în cazul reluării activităţii bolii (creşterea DAS 28 cu peste 1.2, cu trecerea într-o categorie superioară de activitate a bolii (din remisiune în LDA sau din LDA în MDA) sau existenţa unei boli cu activitate reziduală (DAS 28 peste 3,2).</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Criterii de excludere a pacienţilor din tratamentul cu terapii biologice sau contraindicaţii pentru acestea</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 cu infecţii severe precum (dar nu limitativ): stări septice, abcese, tuberculoză activă, infecţii oportuniste sau orice alte infecţii considerate semnificative în opinia medicului curant;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 impune avizul medicului infecţionist/gastroenterolog;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 cu insuficienţă cardiacă congestivă severă (NYHA clasa III/IV);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antecedente de hipersensibilitate la infliximab (original sau biosimilar), etanercept, adalimumab, certolizumab, golimumab, abatacept, tocilizumab, rituximab, la proteine murine sau la oricare dintre excipienţii produsului folosit;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readministrarea după un interval liber de peste 16 săptămâni (în cazul DCI infliximabum original sau biosimilar);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administrarea concomitentă a vaccinurilor cu germeni vii;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sarcina/alăptarea; pentru toate preparatele biologice se va utiliza contracepţie adecvată, lipsa acesteia constituind o contraindicaţie a aplicării tratamentului;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afecţiuni maligne, exceptând carcinomul bazocelular sau neoplazii diagnosticate şi tratate cu peste 5 ani în urmă; avizul oncologului este obligatoriu;</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pacienţi cu lupus sau sindroame asemănătoare lupusului;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orice contraindicaţii recunoscute ale terapiilor biologice, conform RCP fiecărui produs;</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lipsa/retragerea consimţământului pacientului faţă de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pierderea calităţii de asigurat;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nonaderenţei la tratament medicul curant va evalua oportunitatea continuării terapiei biologice, având în vedere îndeplinirea tuturor criteriilor de continuare/modificare a terapiei.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Medicul de specialitate care are dreptul de a prescrie tratament specific</w:t>
      </w:r>
      <w:r>
        <w:rPr>
          <w:rFonts w:ascii="Times New Roman" w:hAnsi="Times New Roman" w:cs="Times New Roman"/>
          <w:sz w:val="28"/>
          <w:szCs w:val="28"/>
        </w:rPr>
        <w:t xml:space="preserve">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informaţii demografice şi generale despre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diagnosticul cert de PR, confirmat conform criteriilor ACR/EULAR (2010);</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istoricul bolii (debut, evoluţie, scheme terapeutice anterioare - preparate, doze, data iniţierii şi data opririi tratamentului, evoluţie sub tratament), prezenţa manifestărilor sistemice sau nonarticulare;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semnificative şi comorbidităţi;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starea clinică actuală (NAD, NAT, redoare matinală, VAS, deficite funcţionale)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nivelul reactanţilor de fază acută (VSH, CRP cantitativ),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rezultatele screeningului pentru TBC (inclusiv rezultat test Quantiferon), avizul medicului pneumolog în cazul unui rezultat pozitiv;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rezultatele testelor pentru VHB şi VHC, VHD, avizul medicului gastroenterolog/infecţionist în cazul unui rezultat pozitiv;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teste de laborator relevante, conform fişei de evaluare;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gradului de leziuni osteo-articulare (imagistic: radiologic/echografic), opţional, acolo unde a fost realizat;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justificarea recomandării tratamentului cu agenţi biologici (verificarea îndeplinirii criteriilor de protocol)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preparatul biologic recomandat: DCI şi denumirea comercială, precizând doza şi schema terapeutică.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Scala analogă vizuală (VAS) pentru evaluarea globală a activităţii bolii de către pacient este completată direct de pacient pe fişă, acesta semnând şi datând personal.</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w:t>
      </w:r>
      <w:r>
        <w:rPr>
          <w:rFonts w:ascii="Times New Roman" w:hAnsi="Times New Roman" w:cs="Times New Roman"/>
          <w:sz w:val="28"/>
          <w:szCs w:val="28"/>
        </w:rPr>
        <w:lastRenderedPageBreak/>
        <w:t>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Protocolul terapeutic corespunzător poziţiei nr. 146 cod (N028F); DCI PALIPERIDONUM,</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Diagnostic</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ICD-10</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Stadializarea afecţiunii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Perioadă de debut: debut acut, subacut şi insidios (lent)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Recăderi: episoade psihotice cu durată tot mai lungă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Faza de remisiune defectivă interepisodică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Schizofrenia reziduală (cronicizată)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Forme farmaceutice</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Comprimate cu eliberare prelungită</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Indicaţii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schizofreniei la adulţi şi adolescenţi cu vârsta de 15 ani şi peste, precum şi tratamentul simptomelor psihotice sau maniacale din tulburările schizoafective la adulţi.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singurul antipsihotic atipic care are indicaţie în tratamentul tulburării schizoafective.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Dozare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medie recomandată pentru tratamentul schizofreniei la adulţi este de 6 mg, o dată pe zi, administrată dimineaţa. Nu este necesară titrarea iniţială a dozei. Unii pacienţi pot beneficia de doze mai mici sau mai mari în limitele recomandate, de 3 mg până la 12 mg, o dată pe zi. Ajustarea dozelor, dacă este indicată, trebuie să se facă numai după reevaluarea clinică. Dacă sunt indicate creşteri ale dozei, se recomandă creşteri de 3 mg pe zi cu titrare la intervale mai mari de 5 zile.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Durată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primul episod: 1 - 3 ani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doilea episod: 5 ani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treilea episod: se va evalua posibilitatea tratamentului de întreţinere pe parcursul vieţii.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Monitorizare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Criterii de excludere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Intoleranţă (hipersensibilitate);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extrapiramidale sau alte efecte adverse severe;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Lipsă de răspuns, chiar după modificarea dozelor.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psihiatrie adulţi şi medici din specialitatea psihiatrie pediatrică.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Suspensie injectabilă cu eliberare prelungită - Paliperidonum palmitat</w:t>
      </w:r>
    </w:p>
    <w:p w:rsidR="005F7ECF" w:rsidRDefault="005F7ECF" w:rsidP="005F7ECF">
      <w:pPr>
        <w:autoSpaceDE w:val="0"/>
        <w:autoSpaceDN w:val="0"/>
        <w:adjustRightInd w:val="0"/>
        <w:spacing w:after="0" w:line="240" w:lineRule="auto"/>
        <w:rPr>
          <w:rFonts w:ascii="Times New Roman" w:hAnsi="Times New Roman" w:cs="Times New Roman"/>
          <w:b/>
          <w:bCs/>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Indicaţii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 întreţinere al schizofreniei la pacienţii adulţi stabilizaţi cu paliperidonă sau risperidonă.</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Dozare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Durată tratament</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primul episod: 1 - 3 ani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doilea episod: 5 ani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treilea episod: se va evalua posibilitatea tratamentului de întreţinere pe parcursul vieţii.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Monitorizare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Criterii de excludere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Intoleranţă (hipersensibilitate);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extrapiramidale sau alte efecte adverse severe;</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Lipsă de răspuns, chiar după modificarea dozelor.</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Prescriptori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psihiatrie adulţi.</w:t>
      </w:r>
    </w:p>
    <w:p w:rsidR="005F7ECF" w:rsidRDefault="005F7ECF" w:rsidP="005F7ECF">
      <w:pPr>
        <w:autoSpaceDE w:val="0"/>
        <w:autoSpaceDN w:val="0"/>
        <w:adjustRightInd w:val="0"/>
        <w:spacing w:after="0" w:line="240" w:lineRule="auto"/>
        <w:rPr>
          <w:rFonts w:ascii="Times New Roman" w:hAnsi="Times New Roman" w:cs="Times New Roman"/>
          <w:sz w:val="28"/>
          <w:szCs w:val="28"/>
        </w:rPr>
      </w:pPr>
    </w:p>
    <w:p w:rsidR="009465EE" w:rsidRDefault="005F7ECF" w:rsidP="005F7ECF">
      <w:r>
        <w:rPr>
          <w:rFonts w:ascii="Times New Roman" w:hAnsi="Times New Roman" w:cs="Times New Roman"/>
          <w:sz w:val="28"/>
          <w:szCs w:val="28"/>
        </w:rPr>
        <w:t xml:space="preserve">                              ---------------</w:t>
      </w:r>
    </w:p>
    <w:sectPr w:rsidR="009465E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F7ECF"/>
    <w:rsid w:val="005F7ECF"/>
    <w:rsid w:val="0094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16598</Words>
  <Characters>94614</Characters>
  <Application>Microsoft Office Word</Application>
  <DocSecurity>0</DocSecurity>
  <Lines>788</Lines>
  <Paragraphs>221</Paragraphs>
  <ScaleCrop>false</ScaleCrop>
  <Company/>
  <LinksUpToDate>false</LinksUpToDate>
  <CharactersWithSpaces>110991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2015-08-10T12:16:00Z</dcterms:created>
  <dcterms:modified xsi:type="dcterms:W3CDTF">2015-08-10T12:16:00Z</dcterms:modified>
</cp:coreProperties>
</file>